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1EE6E" w14:textId="77777777" w:rsidR="00D012CB" w:rsidRDefault="00D012CB" w:rsidP="00D012CB">
      <w:bookmarkStart w:id="0" w:name="_GoBack"/>
      <w:bookmarkEnd w:id="0"/>
    </w:p>
    <w:p w14:paraId="58D4BD90" w14:textId="77777777" w:rsidR="00193CBE" w:rsidRDefault="00193CBE" w:rsidP="00B6669D"/>
    <w:p w14:paraId="747921B7" w14:textId="77777777" w:rsidR="00193CBE" w:rsidRDefault="00193CBE" w:rsidP="00B6669D"/>
    <w:p w14:paraId="660F529A" w14:textId="77777777" w:rsidR="00193CBE" w:rsidRPr="00193CBE" w:rsidRDefault="00193CBE" w:rsidP="00B6669D">
      <w:pPr>
        <w:rPr>
          <w:b/>
          <w:sz w:val="24"/>
          <w:szCs w:val="24"/>
        </w:rPr>
      </w:pPr>
      <w:proofErr w:type="gramStart"/>
      <w:r w:rsidRPr="00193CBE">
        <w:rPr>
          <w:b/>
          <w:sz w:val="24"/>
          <w:szCs w:val="24"/>
        </w:rPr>
        <w:t>Corte di Cassazione</w:t>
      </w:r>
      <w:r>
        <w:rPr>
          <w:b/>
          <w:sz w:val="24"/>
          <w:szCs w:val="24"/>
        </w:rPr>
        <w:t>, sezione tributaria,</w:t>
      </w:r>
      <w:r w:rsidRPr="00193CBE">
        <w:rPr>
          <w:b/>
          <w:sz w:val="24"/>
          <w:szCs w:val="24"/>
        </w:rPr>
        <w:t xml:space="preserve"> </w:t>
      </w:r>
      <w:r>
        <w:rPr>
          <w:b/>
          <w:sz w:val="24"/>
          <w:szCs w:val="24"/>
        </w:rPr>
        <w:t>ordinanza</w:t>
      </w:r>
      <w:r w:rsidRPr="00193CBE">
        <w:rPr>
          <w:b/>
          <w:sz w:val="24"/>
          <w:szCs w:val="24"/>
        </w:rPr>
        <w:t xml:space="preserve"> n. 28072 del 31 ottobre 2019</w:t>
      </w:r>
      <w:proofErr w:type="gramEnd"/>
    </w:p>
    <w:p w14:paraId="74E0D827" w14:textId="77777777" w:rsidR="00B6669D" w:rsidRDefault="00B6669D" w:rsidP="00B6669D">
      <w:r>
        <w:t xml:space="preserve">Ritenuto in fatto </w:t>
      </w:r>
    </w:p>
    <w:p w14:paraId="70D133D2" w14:textId="77777777" w:rsidR="00B6669D" w:rsidRDefault="00B6669D" w:rsidP="00B6669D">
      <w:r>
        <w:t xml:space="preserve">Il contribuente avv. Salvatore Tarantini proponeva appello avverso la sentenza n. 301/1/2011, resa dalla competente Commissione Tributaria, di rigetto del ricorso contro un preavviso di fermo amministrativo, sostenendo l'illegittimità e la conseguente nullità delle notifiche dei titoli (preavviso di fermo e atti prodromici) limitatamente a quelle avvenute </w:t>
      </w:r>
      <w:proofErr w:type="gramStart"/>
      <w:r>
        <w:t>a mezzo del</w:t>
      </w:r>
      <w:proofErr w:type="gramEnd"/>
      <w:r>
        <w:t xml:space="preserve"> servizio postale a persone diverse dall'effettivo destinatario e per essere state eseguite dal Concessionario per la Riscossione senza servirsi degli intermediari abilitati, come gli ufficiali della riscossione. Eccepiva altresì l'illegittimità della procedura amministrativa per essere </w:t>
      </w:r>
      <w:proofErr w:type="spellStart"/>
      <w:r>
        <w:t>Equitaiia</w:t>
      </w:r>
      <w:proofErr w:type="spellEnd"/>
      <w:r>
        <w:t xml:space="preserve"> </w:t>
      </w:r>
      <w:proofErr w:type="spellStart"/>
      <w:r>
        <w:t>Pragma</w:t>
      </w:r>
      <w:proofErr w:type="spellEnd"/>
      <w:r>
        <w:t xml:space="preserve"> decaduta dalla potestà amministrativa di emanare il preavviso </w:t>
      </w:r>
      <w:proofErr w:type="gramStart"/>
      <w:r>
        <w:t>ed</w:t>
      </w:r>
      <w:proofErr w:type="gramEnd"/>
      <w:r>
        <w:t xml:space="preserve"> il pedissequo fermo a causa del decorso del termine di un anno dalla notifica delle cartelle di pagamento. Riteneva, inoltre, l'irragionevolezza, illogicità e manifesta ingiustizia in merito alla mancanza di giudicato sull'eccezione di sproporzione tra il credito oggetto di procedura </w:t>
      </w:r>
      <w:proofErr w:type="gramStart"/>
      <w:r>
        <w:t>ed</w:t>
      </w:r>
      <w:proofErr w:type="gramEnd"/>
      <w:r>
        <w:t xml:space="preserve"> il valore del bene da sottoporre a fermo amministrativo; che il preavviso di fermo non fosse fondato su validi titoli di credito, in quanto erano stati esibiti gli estratti di ruolo e non le cartelle di pagamento con le relate di notifica; inoltre le cartelle di pagamento notificate tra il 2000 ed il 2005 dovevano considerarsi come crediti prescritti per decorrenza dei termini. Infine, </w:t>
      </w:r>
      <w:proofErr w:type="gramStart"/>
      <w:r>
        <w:t>veniva</w:t>
      </w:r>
      <w:proofErr w:type="gramEnd"/>
      <w:r>
        <w:t xml:space="preserve"> invocato il parziale difetto di giurisdizione per alcuni crediti non di natura tributaria. </w:t>
      </w:r>
      <w:proofErr w:type="gramStart"/>
      <w:r>
        <w:t xml:space="preserve">La </w:t>
      </w:r>
      <w:proofErr w:type="gramEnd"/>
      <w:r>
        <w:t xml:space="preserve">EQUITALIA CENTRO </w:t>
      </w:r>
      <w:proofErr w:type="spellStart"/>
      <w:r>
        <w:t>s.p.a.</w:t>
      </w:r>
      <w:proofErr w:type="spellEnd"/>
      <w:r>
        <w:t xml:space="preserve"> si costituiva in giudizio, proponendo, a sua volta, appello incidentale per aver, a suo dire, omesso, la impugnata sentenza, di dichiarare la carenza di giurisdizione in riferimento ai ruoli per sanzioni amministrative. Con sentenza del 18.6.2013 la CTR dell'Abruzzo rigettava l'appello sulla base delle seguenti considerazioni: </w:t>
      </w:r>
    </w:p>
    <w:p w14:paraId="24BDEF9C" w14:textId="77777777" w:rsidR="00B6669D" w:rsidRDefault="00B6669D" w:rsidP="00B6669D">
      <w:r>
        <w:t xml:space="preserve">1) avuto riguardo alla paventata irritualità </w:t>
      </w:r>
      <w:proofErr w:type="gramStart"/>
      <w:r>
        <w:t>ed</w:t>
      </w:r>
      <w:proofErr w:type="gramEnd"/>
      <w:r>
        <w:t xml:space="preserve"> illegittimità delle notifiche delle cartelle esattoriali, l'intimato al pagamento non contesta l'avvenuta ricezione delle stesse; </w:t>
      </w:r>
    </w:p>
    <w:p w14:paraId="259DF1F0" w14:textId="77777777" w:rsidR="00B6669D" w:rsidRDefault="00B6669D" w:rsidP="00B6669D">
      <w:r>
        <w:t xml:space="preserve">2) premesso che l'art. 121 del d.lgs. n. 46/1999, poi modificato dall'art. 1 del d.lgs. n. 193/2001, ha introdotto due </w:t>
      </w:r>
      <w:proofErr w:type="gramStart"/>
      <w:r>
        <w:t>modalità</w:t>
      </w:r>
      <w:proofErr w:type="gramEnd"/>
      <w:r>
        <w:t xml:space="preserve"> di notificazione delle cartelle di pagamento (con l'osservanza delle procedure stabilite dagli artt. 137 ss. </w:t>
      </w:r>
      <w:proofErr w:type="spellStart"/>
      <w:r>
        <w:t>c.p.c.</w:t>
      </w:r>
      <w:proofErr w:type="spellEnd"/>
      <w:r>
        <w:t xml:space="preserve"> ovvero ai sensi della I. 890/1982), nel caso di ricorso alla modalità semplificata ed agevolata di notificazione (consistente nel mero invio di una raccomandata con avviso di ricevimento), non era necessario osservare ulteriori modalità, fatta eccezione per l'obbligo di conservare l'avviso di ricevimento per il periodo di cinque anni e di esibirlo a richiesta del contribuente; </w:t>
      </w:r>
    </w:p>
    <w:p w14:paraId="37575BDB" w14:textId="77777777" w:rsidR="00B6669D" w:rsidRDefault="00B6669D" w:rsidP="00B6669D">
      <w:r>
        <w:t xml:space="preserve">3) quanto al soggetto abilitato all'invio di detta raccomandata, dal tenore della nonna questi non </w:t>
      </w:r>
      <w:proofErr w:type="gramStart"/>
      <w:r>
        <w:t>poteva</w:t>
      </w:r>
      <w:proofErr w:type="gramEnd"/>
      <w:r>
        <w:t xml:space="preserve"> essere che lo stesso concessionario per la riscossione, </w:t>
      </w:r>
      <w:proofErr w:type="spellStart"/>
      <w:r>
        <w:t>sicchè</w:t>
      </w:r>
      <w:proofErr w:type="spellEnd"/>
      <w:r>
        <w:t xml:space="preserve"> il deposito della copia dell'avviso dì ricevimento sottoscritto dal ricevente era condizione sufficiente per ritenere eseguita conformemente alla legge la notifica della cartella esattoriale;</w:t>
      </w:r>
    </w:p>
    <w:p w14:paraId="2D6BA7F7" w14:textId="77777777" w:rsidR="00B6669D" w:rsidRDefault="00B6669D" w:rsidP="00B6669D">
      <w:r>
        <w:t>4) quanto alla richiesta di notifica del previo avviso contenente l'obbligazione ad adempiere l'</w:t>
      </w:r>
      <w:proofErr w:type="gramStart"/>
      <w:r>
        <w:t>obbligazione</w:t>
      </w:r>
      <w:proofErr w:type="gramEnd"/>
      <w:r>
        <w:t xml:space="preserve"> risultante dal ruolo, doveva essere esclusa l'applicabilità dell'obbligo di cui all'art. 50, co. </w:t>
      </w:r>
      <w:proofErr w:type="gramStart"/>
      <w:r>
        <w:t>2,</w:t>
      </w:r>
      <w:proofErr w:type="gramEnd"/>
      <w:r>
        <w:t xml:space="preserve"> del </w:t>
      </w:r>
      <w:proofErr w:type="spellStart"/>
      <w:r>
        <w:t>dPR</w:t>
      </w:r>
      <w:proofErr w:type="spellEnd"/>
      <w:r>
        <w:t xml:space="preserve">. 602/73. Per la cassazione della sentenza ha proposto ricorso </w:t>
      </w:r>
      <w:proofErr w:type="gramStart"/>
      <w:r>
        <w:t>l'Avv. Salvatore tarantini</w:t>
      </w:r>
      <w:proofErr w:type="gramEnd"/>
      <w:r>
        <w:t xml:space="preserve">, sulla base di quattro motivi. </w:t>
      </w:r>
      <w:proofErr w:type="spellStart"/>
      <w:r>
        <w:t>Equitalia</w:t>
      </w:r>
      <w:proofErr w:type="spellEnd"/>
      <w:r>
        <w:t xml:space="preserve"> Centro </w:t>
      </w:r>
      <w:proofErr w:type="spellStart"/>
      <w:proofErr w:type="gramStart"/>
      <w:r>
        <w:t>s.p.a.</w:t>
      </w:r>
      <w:proofErr w:type="spellEnd"/>
      <w:proofErr w:type="gramEnd"/>
      <w:r>
        <w:t xml:space="preserve"> ha resistito con controricorso. In prossimità dell'udienza entrambe le parti hanno depositato memorie illustrative. </w:t>
      </w:r>
    </w:p>
    <w:p w14:paraId="16178C8B" w14:textId="77777777" w:rsidR="00B6669D" w:rsidRDefault="00B6669D" w:rsidP="00B6669D">
      <w:r>
        <w:lastRenderedPageBreak/>
        <w:t xml:space="preserve">Ritenuto in diritto </w:t>
      </w:r>
    </w:p>
    <w:p w14:paraId="207773DC" w14:textId="77777777" w:rsidR="00B6669D" w:rsidRDefault="00B6669D" w:rsidP="00B6669D">
      <w:r>
        <w:t>1. Con il primo motivo il ricorrente ha dedotto il difetto di giurisdizione, lamentando che la CTR non avrebbe considerato che, dovendo reputarsi il preavviso di fermo amministrativo un atto preordinato all'esecuzione (</w:t>
      </w:r>
      <w:proofErr w:type="gramStart"/>
      <w:r>
        <w:t>in quanto</w:t>
      </w:r>
      <w:proofErr w:type="gramEnd"/>
      <w:r>
        <w:t xml:space="preserve"> diretto alla riscossione coattiva del credito) ed avendo alcune delle cartelle di pagamento (sulle quali era fondato il detto preavviso) ad oggetto crediti di natura non tributaria (e, precisamente, sanzioni amministrative derivanti da infrazioni al codice della strada), la tutela giudiziaria era esperibile davanti al giudice ordinario. </w:t>
      </w:r>
    </w:p>
    <w:p w14:paraId="21A47DB7" w14:textId="77777777" w:rsidR="00B6669D" w:rsidRDefault="00B6669D" w:rsidP="00B6669D">
      <w:r>
        <w:t xml:space="preserve">2. Con il secondo motivo il ricorrente denuncia la violazione e falsa applicazione delle "norme </w:t>
      </w:r>
      <w:proofErr w:type="gramStart"/>
      <w:r>
        <w:t>relative alle</w:t>
      </w:r>
      <w:proofErr w:type="gramEnd"/>
      <w:r>
        <w:t xml:space="preserve"> modalità di notifica delle cartelle di pagamento", per aver la CTR ritenuto: </w:t>
      </w:r>
    </w:p>
    <w:p w14:paraId="3E779133" w14:textId="77777777" w:rsidR="00B6669D" w:rsidRDefault="00B6669D" w:rsidP="00B6669D">
      <w:r>
        <w:t xml:space="preserve">a) sufficiente, ai fini della validità della detta notifica, il deposito della copia dell'avviso di ricevimento sottoscritto dal ricevente, senza rilevare che era stata omessa la redazione della relata di notifica su ciascuna cartella di pagamento inviata a </w:t>
      </w:r>
      <w:proofErr w:type="gramStart"/>
      <w:r>
        <w:t>mezzo posta</w:t>
      </w:r>
      <w:proofErr w:type="gramEnd"/>
      <w:r>
        <w:t xml:space="preserve">; </w:t>
      </w:r>
    </w:p>
    <w:p w14:paraId="0C0A2274" w14:textId="77777777" w:rsidR="00B6669D" w:rsidRDefault="00B6669D" w:rsidP="00B6669D">
      <w:r>
        <w:t xml:space="preserve">b) non necessario che l'agente notificatore inviasse l'avviso al destinatario del plico nelle mani di terzi mediante una seconda raccomandata a/r; </w:t>
      </w:r>
    </w:p>
    <w:p w14:paraId="7BD87635" w14:textId="77777777" w:rsidR="00B6669D" w:rsidRDefault="00B6669D" w:rsidP="00B6669D">
      <w:r>
        <w:t xml:space="preserve">c) che il soggetto abilitato </w:t>
      </w:r>
      <w:proofErr w:type="gramStart"/>
      <w:r>
        <w:t>ad</w:t>
      </w:r>
      <w:proofErr w:type="gramEnd"/>
      <w:r>
        <w:t xml:space="preserve"> effettuare le notifiche delle cartelle di pagamento a mezzo del servizio postale fosse il Concessionario </w:t>
      </w:r>
      <w:proofErr w:type="spellStart"/>
      <w:r>
        <w:t>Equitalia</w:t>
      </w:r>
      <w:proofErr w:type="spellEnd"/>
      <w:r>
        <w:t xml:space="preserve"> </w:t>
      </w:r>
      <w:proofErr w:type="spellStart"/>
      <w:r>
        <w:t>Pragma</w:t>
      </w:r>
      <w:proofErr w:type="spellEnd"/>
      <w:r>
        <w:t xml:space="preserve"> </w:t>
      </w:r>
      <w:proofErr w:type="spellStart"/>
      <w:r>
        <w:t>s.p.a.</w:t>
      </w:r>
      <w:proofErr w:type="spellEnd"/>
      <w:r>
        <w:t xml:space="preserve">. </w:t>
      </w:r>
    </w:p>
    <w:p w14:paraId="3A3BC6B1" w14:textId="77777777" w:rsidR="00B6669D" w:rsidRDefault="00B6669D" w:rsidP="00B6669D">
      <w:r>
        <w:t xml:space="preserve">3. Con il terzo motivo il ricorrente lamenta l'omessa o contraddittoria motivazione della decisione </w:t>
      </w:r>
      <w:proofErr w:type="gramStart"/>
      <w:r>
        <w:t xml:space="preserve">sulla </w:t>
      </w:r>
      <w:proofErr w:type="gramEnd"/>
      <w:r>
        <w:t xml:space="preserve">infondatezza e prescrizione dei crediti pretesi, per non aver la CTR considerato che la </w:t>
      </w:r>
      <w:proofErr w:type="spellStart"/>
      <w:r>
        <w:t>Equitalia</w:t>
      </w:r>
      <w:proofErr w:type="spellEnd"/>
      <w:r>
        <w:t xml:space="preserve"> </w:t>
      </w:r>
      <w:proofErr w:type="spellStart"/>
      <w:r>
        <w:t>Pragma</w:t>
      </w:r>
      <w:proofErr w:type="spellEnd"/>
      <w:r>
        <w:t xml:space="preserve"> </w:t>
      </w:r>
      <w:proofErr w:type="spellStart"/>
      <w:r>
        <w:t>s.p.a.</w:t>
      </w:r>
      <w:proofErr w:type="spellEnd"/>
      <w:r>
        <w:t xml:space="preserve"> non aveva adeguatamente provato la fondatezza del credito (non rappresentando gli estratti di ruolo dei titoli esecutivi) e per aver omesso di statuire sulla prescrizione del credito preteso. </w:t>
      </w:r>
    </w:p>
    <w:p w14:paraId="22423C75" w14:textId="77777777" w:rsidR="00B6669D" w:rsidRDefault="00B6669D" w:rsidP="00B6669D">
      <w:r>
        <w:t xml:space="preserve">4. Con il quarto motivo il ricorrente si duole della violazione dell'art. 50 </w:t>
      </w:r>
      <w:proofErr w:type="spellStart"/>
      <w:r>
        <w:t>dPR</w:t>
      </w:r>
      <w:proofErr w:type="spellEnd"/>
      <w:r>
        <w:t xml:space="preserve"> n. 602/1973, per aver </w:t>
      </w:r>
      <w:proofErr w:type="gramStart"/>
      <w:r>
        <w:t>la CTR escluso</w:t>
      </w:r>
      <w:proofErr w:type="gramEnd"/>
      <w:r>
        <w:t xml:space="preserve"> che la notifica del preavviso di fermo amministrativo dovesse essere preceduta da quella dell'avviso di intimazione all'adempimento dell'obbligazione, nonostante il detto preavviso fosse un atto preordinato all'esecuzione. </w:t>
      </w:r>
    </w:p>
    <w:p w14:paraId="62162B45" w14:textId="77777777" w:rsidR="00B6669D" w:rsidRDefault="00B6669D" w:rsidP="00B6669D">
      <w:r>
        <w:t xml:space="preserve">4.1. Si deve rilevare che nelle more è stata emanata dal legislatore una norma che prevede lo stralcio dei debiti fino alla somma di euro 1.000,00 affidati agli agenti della riscossione dal 2000 al 2010 </w:t>
      </w:r>
      <w:proofErr w:type="gramStart"/>
      <w:r>
        <w:t>(</w:t>
      </w:r>
      <w:proofErr w:type="gramEnd"/>
      <w:r>
        <w:t xml:space="preserve">art. 4 del </w:t>
      </w:r>
      <w:proofErr w:type="spellStart"/>
      <w:r>
        <w:t>d.l.</w:t>
      </w:r>
      <w:proofErr w:type="spellEnd"/>
      <w:r>
        <w:t xml:space="preserve"> 119/2018, convertito in legge 136/2018 - c.d. decreto fiscale -</w:t>
      </w:r>
      <w:proofErr w:type="gramStart"/>
      <w:r>
        <w:t>).</w:t>
      </w:r>
      <w:proofErr w:type="gramEnd"/>
      <w:r>
        <w:t xml:space="preserve"> Detta norma, al comma </w:t>
      </w:r>
      <w:proofErr w:type="gramStart"/>
      <w:r>
        <w:t>1</w:t>
      </w:r>
      <w:proofErr w:type="gramEnd"/>
      <w:r>
        <w:t xml:space="preserve">, prevede che «i debiti di importo residuo, alla data di entrata in vigore del presente decreto, fino a mille euro, comprensivo di capitale, interessi per ritardata iscrizione a ruolo e sanzioni, risultanti dai singoli carichi affidati agli agenti della riscossione dal 10 gennaio 2000 al 31 dicembre 2010, ancorché riferiti alle cartelle per le quali è già intervenuta la richiesta di cui all'articolo 3, sono automaticamente annullati. L'annullamento è effettuato alla data del 31 dicembre 2018 per consentire il regolare svolgimento dei necessari adempimenti tecnici e contabili. Ai fini del conseguente discarico, senza oneri amministrativi a carico dell'ente creditore, e dell'eliminazione dalle relative scritture patrimoniali, l'agente della riscossione trasmette agli enti interessati l'elenco delle quote annullate su supporto magnetico, </w:t>
      </w:r>
      <w:proofErr w:type="gramStart"/>
      <w:r>
        <w:t>ovvero</w:t>
      </w:r>
      <w:proofErr w:type="gramEnd"/>
      <w:r>
        <w:t xml:space="preserve"> in via telematica, in conformità alle specifiche tecniche di cui all'allegato 1 del decreto direttoriale del Ministero dell'economia e delle finanze del 15 giugno 2015, pubblicato nella Gazzetta Ufficiale n. 142 del 22 giugno 2015». Il debito in esame, </w:t>
      </w:r>
      <w:proofErr w:type="gramStart"/>
      <w:r>
        <w:t>relativo a cartelle</w:t>
      </w:r>
      <w:proofErr w:type="gramEnd"/>
      <w:r>
        <w:t xml:space="preserve"> di pagamento notificate tra il 2000 e il 2005, rientra nello stralcio, posto che il valore è, per ciascuna cartella, inferiore a mille euro. In ogni caso, </w:t>
      </w:r>
      <w:proofErr w:type="spellStart"/>
      <w:r>
        <w:t>Equitalia</w:t>
      </w:r>
      <w:proofErr w:type="spellEnd"/>
      <w:r>
        <w:t xml:space="preserve"> Centro </w:t>
      </w:r>
      <w:proofErr w:type="spellStart"/>
      <w:proofErr w:type="gramStart"/>
      <w:r>
        <w:t>s.p.a.</w:t>
      </w:r>
      <w:proofErr w:type="spellEnd"/>
      <w:proofErr w:type="gramEnd"/>
      <w:r>
        <w:t xml:space="preserve">, con nota del 7.6.2019, ha dato atto che tutte le cartelle sottese all'impugnato preavviso di fermo amministrativo sono state annullate, invocando la declaratoria di cessazione della materia del contendere per sopravvenuto difetto dell'interesse del contribuente alla prosecuzione della lite. Deve allora darsi atto della cessazione della materia </w:t>
      </w:r>
      <w:proofErr w:type="gramStart"/>
      <w:r>
        <w:t>del</w:t>
      </w:r>
      <w:proofErr w:type="gramEnd"/>
      <w:r>
        <w:t xml:space="preserve"> contendere, con compensazione integrale delle spese di giudizio. </w:t>
      </w:r>
    </w:p>
    <w:p w14:paraId="0786DCF2" w14:textId="77777777" w:rsidR="00B6669D" w:rsidRDefault="00B6669D" w:rsidP="00B6669D">
      <w:r>
        <w:t xml:space="preserve">P.Q.M. </w:t>
      </w:r>
    </w:p>
    <w:p w14:paraId="5BD6F273" w14:textId="77777777" w:rsidR="00B6669D" w:rsidRDefault="00B6669D" w:rsidP="00B6669D">
      <w:r>
        <w:t xml:space="preserve">La Corte dichiara cessata la materia del contendere. </w:t>
      </w:r>
    </w:p>
    <w:p w14:paraId="60200B01" w14:textId="77777777" w:rsidR="00B6669D" w:rsidRDefault="00B6669D" w:rsidP="00B6669D">
      <w:r>
        <w:t>Compensa le spese.</w:t>
      </w:r>
    </w:p>
    <w:p w14:paraId="48530E6A" w14:textId="77777777" w:rsidR="00B6669D" w:rsidRDefault="00B6669D" w:rsidP="00B6669D"/>
    <w:p w14:paraId="355CC54F" w14:textId="77777777" w:rsidR="00B6669D" w:rsidRDefault="00B6669D" w:rsidP="00B6669D"/>
    <w:p w14:paraId="430A4882" w14:textId="77777777" w:rsidR="00B6669D" w:rsidRDefault="00B6669D" w:rsidP="00B6669D"/>
    <w:p w14:paraId="7C8C70C6" w14:textId="77777777" w:rsidR="00B6669D" w:rsidRDefault="00B6669D" w:rsidP="00B6669D">
      <w:r>
        <w:t xml:space="preserve">Pagamento che, come previsto dal decreto 119/2018 la regione non avrebbe neppure dovuto richiedere, </w:t>
      </w:r>
      <w:proofErr w:type="gramStart"/>
      <w:r>
        <w:t>considerato che</w:t>
      </w:r>
      <w:proofErr w:type="gramEnd"/>
      <w:r>
        <w:t xml:space="preserve"> i debiti di importo inferiore ai 1000 euro affidati agli agenti di riscossione dal primo gennaio 2000 al 31 dicembre 2010 sono automaticamente annullati.</w:t>
      </w:r>
    </w:p>
    <w:p w14:paraId="32CF5C0F" w14:textId="77777777" w:rsidR="00B6669D" w:rsidRDefault="00B6669D" w:rsidP="00B6669D">
      <w:r>
        <w:t xml:space="preserve">Sulla cancellazione delle cartelle sotto i 1000 euro, peraltro, è dovuta intervenire persino la Cassazione. </w:t>
      </w:r>
    </w:p>
    <w:p w14:paraId="580B764D" w14:textId="77777777" w:rsidR="00B6669D" w:rsidRDefault="00B6669D" w:rsidP="00B6669D">
      <w:proofErr w:type="gramStart"/>
      <w:r>
        <w:t>Ma</w:t>
      </w:r>
      <w:proofErr w:type="gramEnd"/>
      <w:r>
        <w:t xml:space="preserve"> quando per la tassa di circolazione la cartella può considerarsi cancellata?</w:t>
      </w:r>
    </w:p>
    <w:p w14:paraId="4AC6536B" w14:textId="77777777" w:rsidR="00B6669D" w:rsidRDefault="00B6669D" w:rsidP="00B6669D">
      <w:r>
        <w:t>La recente sentenza n. 692 del 16 settembre 2019 della Commissione tributaria della Regione Marche ha</w:t>
      </w:r>
      <w:proofErr w:type="gramStart"/>
      <w:r>
        <w:t xml:space="preserve">  </w:t>
      </w:r>
      <w:proofErr w:type="gramEnd"/>
      <w:r>
        <w:t xml:space="preserve">dichiarato cessata la materia del contendere relativamente al mancato pagamento della tassa automobilistica. La decisione fa parlare perché, la Commissione tributaria Regionale adita, pronunciandosi seccamente sulla questione di legittimità costituzionale sollevata dalla regione Marche, per quanto riguarda la questione del pagamento del bollo, risalente ormai a </w:t>
      </w:r>
      <w:proofErr w:type="gramStart"/>
      <w:r>
        <w:t>18</w:t>
      </w:r>
      <w:proofErr w:type="gramEnd"/>
      <w:r>
        <w:t xml:space="preserve"> anni fa, si è limitata ad applicare l'art 4 del decreto legge n. 119/2018, convertito con modifiche dalla legge n. 136/2018, che i debiti di importo residuo, alla data di entrata in vigore del decreto, fino a mille euro, comprensivo di capitale, interessi per ritardata iscrizione a ruolo e sanzioni, risultanti dai singoli carichi affidati agli agenti della riscossione dal 1° gennaio 2000 al 31 dicembre 2010, ancorché riferiti alle cartelle per le quali è già intervenuta la richiesta di definizione agevolata o più semplicemente rottamazione sono automaticamente annullati.</w:t>
      </w:r>
    </w:p>
    <w:p w14:paraId="357B1BD8" w14:textId="77777777" w:rsidR="00B6669D" w:rsidRDefault="00B6669D" w:rsidP="00B6669D">
      <w:r>
        <w:t xml:space="preserve">Stralcio debiti fino a mille euro automatico per </w:t>
      </w:r>
      <w:proofErr w:type="gramStart"/>
      <w:r>
        <w:t>legge</w:t>
      </w:r>
      <w:proofErr w:type="gramEnd"/>
    </w:p>
    <w:p w14:paraId="4EE7FD7E" w14:textId="77777777" w:rsidR="00B6669D" w:rsidRDefault="00B6669D" w:rsidP="00B6669D">
      <w:r>
        <w:t>La norma che ha introdotto lo stralcio dei debiti fino a mille euro automatico, insomma, pare chiara nel suo contenuto, evidentemente non così chiara da impedire al soggetto incaricato della riscossione, di avviare inutili e dispendiosi contenziosi con i contribuenti anche per cartelle che sono già annullate per legge.</w:t>
      </w:r>
    </w:p>
    <w:p w14:paraId="34F4A450" w14:textId="77777777" w:rsidR="00B6669D" w:rsidRDefault="00B6669D" w:rsidP="00B6669D">
      <w:r>
        <w:t xml:space="preserve">Il problema dei contenziosi però ha un'altra ragione, che esula dalla formulazione della norma. Quando l'Agenzia delle Entrate ha annullato le cartelle al 31 dicembre 2018, nessuna comunicazione è stata inviata ai contribuenti. Ragione sufficiente a mandare in confusione </w:t>
      </w:r>
      <w:proofErr w:type="gramStart"/>
      <w:r>
        <w:t>coloro che hanno</w:t>
      </w:r>
      <w:proofErr w:type="gramEnd"/>
      <w:r>
        <w:t xml:space="preserve"> continuato a vedersi recapitare cartelle di pagamento relative a debiti in realtà già condonati.</w:t>
      </w:r>
    </w:p>
    <w:p w14:paraId="28506D3A" w14:textId="77777777" w:rsidR="00B6669D" w:rsidRDefault="00B6669D" w:rsidP="00B6669D">
      <w:r>
        <w:t xml:space="preserve">In realtà questo non dovrebbe accadere così come i contribuenti non dovrebbero essere costretti a ricorrere al giudice per ottenere la dichiarazione di cessazione della materia </w:t>
      </w:r>
      <w:proofErr w:type="gramStart"/>
      <w:r>
        <w:t>del</w:t>
      </w:r>
      <w:proofErr w:type="gramEnd"/>
      <w:r>
        <w:t xml:space="preserve"> contendere. La cancellazione dovrebbe avvenire automaticamente d'ufficio.</w:t>
      </w:r>
    </w:p>
    <w:p w14:paraId="307B0D95" w14:textId="77777777" w:rsidR="00B6669D" w:rsidRDefault="00B6669D" w:rsidP="00B6669D">
      <w:r>
        <w:t>Bollo auto: quando la cartella può considerarsi cancellata?</w:t>
      </w:r>
    </w:p>
    <w:p w14:paraId="7BC4D9DA" w14:textId="77777777" w:rsidR="00B6669D" w:rsidRDefault="00B6669D" w:rsidP="00B6669D">
      <w:r>
        <w:t xml:space="preserve">Un'iniziativa, come ricordiamo, accolta con favore dai contribuenti, anche perché, la sanatoria delle cartelle </w:t>
      </w:r>
      <w:proofErr w:type="gramStart"/>
      <w:r>
        <w:t xml:space="preserve">di </w:t>
      </w:r>
      <w:proofErr w:type="gramEnd"/>
      <w:r>
        <w:t xml:space="preserve">importo inferiore ai 1000 euro ha riguardato tutti i debiti tributari. In effetti, come motivato dall'Esecutivo che ha realizzato questa misura, quando gli importi da recuperare sono esigui, può essere più conveniente lasciarli cadere, che intraprendere azioni di recupero, che la maggior parte delle volte </w:t>
      </w:r>
      <w:proofErr w:type="gramStart"/>
      <w:r>
        <w:t>risultano</w:t>
      </w:r>
      <w:proofErr w:type="gramEnd"/>
      <w:r>
        <w:t xml:space="preserve"> più costose del quantum da recuperare.</w:t>
      </w:r>
    </w:p>
    <w:p w14:paraId="49E68066" w14:textId="77777777" w:rsidR="00B6669D" w:rsidRDefault="00B6669D" w:rsidP="00B6669D"/>
    <w:p w14:paraId="2AD89ACE" w14:textId="77777777" w:rsidR="00B6669D" w:rsidRDefault="00B6669D" w:rsidP="00B6669D">
      <w:r>
        <w:t xml:space="preserve">Il nuovo anno ha portato con sé diverse novità per i contribuenti. Tra queste ha destato particolare attenzione la misura, prevista dall'art. 4 del decreto fiscale collegato alla manovra, che consentirà di estinguere oltre </w:t>
      </w:r>
      <w:proofErr w:type="gramStart"/>
      <w:r>
        <w:t>12</w:t>
      </w:r>
      <w:proofErr w:type="gramEnd"/>
      <w:r>
        <w:t xml:space="preserve"> milioni di posizioni debitorie.</w:t>
      </w:r>
    </w:p>
    <w:p w14:paraId="52B78AD4" w14:textId="77777777" w:rsidR="00B6669D" w:rsidRDefault="00B6669D" w:rsidP="00B6669D"/>
    <w:p w14:paraId="6655D77B" w14:textId="77777777" w:rsidR="00B6669D" w:rsidRDefault="00B6669D" w:rsidP="00B6669D">
      <w:r>
        <w:t xml:space="preserve">Leggi anche: Stralcio debiti fino a mille euro: come </w:t>
      </w:r>
      <w:proofErr w:type="gramStart"/>
      <w:r>
        <w:t>funziona</w:t>
      </w:r>
      <w:proofErr w:type="gramEnd"/>
    </w:p>
    <w:p w14:paraId="06387C2E" w14:textId="77777777" w:rsidR="00B6669D" w:rsidRDefault="00B6669D" w:rsidP="00B6669D"/>
    <w:p w14:paraId="400092CE" w14:textId="77777777" w:rsidR="00B6669D" w:rsidRDefault="00B6669D" w:rsidP="00B6669D">
      <w:r>
        <w:t xml:space="preserve">Nel dettaglio, si è previsto l'automatico annullamento dei debiti </w:t>
      </w:r>
      <w:proofErr w:type="gramStart"/>
      <w:r>
        <w:t xml:space="preserve">di </w:t>
      </w:r>
      <w:proofErr w:type="gramEnd"/>
      <w:r>
        <w:t>importo residuo fino a mille euro risultanti dai singoli carichi affidati agli agenti della riscossione dal 1° gennaio 2000 al 31 dicembre 2010.</w:t>
      </w:r>
    </w:p>
    <w:p w14:paraId="710CB51C" w14:textId="77777777" w:rsidR="00B6669D" w:rsidRDefault="00B6669D" w:rsidP="00B6669D"/>
    <w:p w14:paraId="0F8CEFEE" w14:textId="77777777" w:rsidR="00B6669D" w:rsidRDefault="00B6669D" w:rsidP="00B6669D">
      <w:r>
        <w:t>I debiti "stralciabili"</w:t>
      </w:r>
    </w:p>
    <w:p w14:paraId="2CDD4192" w14:textId="77777777" w:rsidR="00B6669D" w:rsidRDefault="00B6669D" w:rsidP="00B6669D">
      <w:r>
        <w:t>Come verificare se i debiti sono stati cancellati?</w:t>
      </w:r>
    </w:p>
    <w:p w14:paraId="3F295C26" w14:textId="77777777" w:rsidR="00B6669D" w:rsidRDefault="00B6669D" w:rsidP="00B6669D">
      <w:proofErr w:type="gramStart"/>
      <w:r>
        <w:t>Cosa accade</w:t>
      </w:r>
      <w:proofErr w:type="gramEnd"/>
      <w:r>
        <w:t xml:space="preserve"> a chi ha già pagato?</w:t>
      </w:r>
    </w:p>
    <w:p w14:paraId="30C0FD0A" w14:textId="77777777" w:rsidR="00B6669D" w:rsidRDefault="00B6669D" w:rsidP="00B6669D">
      <w:r>
        <w:t>I debiti "stralciabili"</w:t>
      </w:r>
    </w:p>
    <w:p w14:paraId="76B83D4C" w14:textId="77777777" w:rsidR="00B6669D" w:rsidRDefault="00B6669D" w:rsidP="00B6669D">
      <w:proofErr w:type="gramStart"/>
      <w:r>
        <w:t>[Torna</w:t>
      </w:r>
      <w:proofErr w:type="gramEnd"/>
      <w:r>
        <w:t xml:space="preserve"> su]</w:t>
      </w:r>
    </w:p>
    <w:p w14:paraId="1514968E" w14:textId="77777777" w:rsidR="00B6669D" w:rsidRDefault="00B6669D" w:rsidP="00B6669D">
      <w:r>
        <w:t xml:space="preserve">La cancellazione delle cartelle esattoriali, che avverrà </w:t>
      </w:r>
      <w:proofErr w:type="gramStart"/>
      <w:r>
        <w:t>ad opera</w:t>
      </w:r>
      <w:proofErr w:type="gramEnd"/>
      <w:r>
        <w:t xml:space="preserve"> dell'Agenzia delle Entrate-Riscossione (</w:t>
      </w:r>
      <w:proofErr w:type="spellStart"/>
      <w:r>
        <w:t>Ader</w:t>
      </w:r>
      <w:proofErr w:type="spellEnd"/>
      <w:r>
        <w:t>), coinvolgerà 5 milioni di piccoli debitori a cui saranno "condonati" debiti tributari (ad esempio ICI, tassa rifiuti e bollo auto) e debiti relativi a multe stradali risultanti da carichi particolarmente "risalenti" nel tempo.</w:t>
      </w:r>
    </w:p>
    <w:p w14:paraId="51E0887F" w14:textId="77777777" w:rsidR="00B6669D" w:rsidRDefault="00B6669D" w:rsidP="00B6669D"/>
    <w:p w14:paraId="2DE151D8" w14:textId="77777777" w:rsidR="00B6669D" w:rsidRDefault="00B6669D" w:rsidP="00B6669D">
      <w:r>
        <w:t xml:space="preserve">Lo stralcio, invece, non troverà applicazione per alcune tipologie di debiti espressamente indicati: vi rientrano quelli </w:t>
      </w:r>
      <w:proofErr w:type="gramStart"/>
      <w:r>
        <w:t>relativi a</w:t>
      </w:r>
      <w:proofErr w:type="gramEnd"/>
      <w:r>
        <w:t xml:space="preserve"> risorse proprie tradizionali dell'Unione europea e all'imposta sul valore aggiunto riscossa all'importazione, nonché quelli per multe, ammende e sanzioni pecuniarie dovute a seguito di provvedimenti e sentenze penali di condanna.</w:t>
      </w:r>
    </w:p>
    <w:p w14:paraId="380D9FEA" w14:textId="77777777" w:rsidR="00B6669D" w:rsidRDefault="00B6669D" w:rsidP="00B6669D"/>
    <w:p w14:paraId="7DBCA2AE" w14:textId="77777777" w:rsidR="00B6669D" w:rsidRDefault="00B6669D" w:rsidP="00B6669D"/>
    <w:p w14:paraId="48B9E2C6" w14:textId="77777777" w:rsidR="00B6669D" w:rsidRDefault="00B6669D" w:rsidP="00B6669D"/>
    <w:p w14:paraId="1E3D9F9F" w14:textId="77777777" w:rsidR="00B6669D" w:rsidRDefault="00B6669D" w:rsidP="00B6669D">
      <w:r>
        <w:t>PUBBLICITÀ</w:t>
      </w:r>
    </w:p>
    <w:p w14:paraId="3D215A7F" w14:textId="77777777" w:rsidR="00B6669D" w:rsidRDefault="00B6669D" w:rsidP="00B6669D"/>
    <w:p w14:paraId="43999BC5" w14:textId="77777777" w:rsidR="00B6669D" w:rsidRDefault="00B6669D" w:rsidP="00B6669D">
      <w:r>
        <w:t>Come verificare se i debiti sono stati cancellati?</w:t>
      </w:r>
    </w:p>
    <w:p w14:paraId="76F9A20A" w14:textId="77777777" w:rsidR="00B6669D" w:rsidRDefault="00B6669D" w:rsidP="00B6669D">
      <w:proofErr w:type="gramStart"/>
      <w:r>
        <w:t>[Torna</w:t>
      </w:r>
      <w:proofErr w:type="gramEnd"/>
      <w:r>
        <w:t xml:space="preserve"> su]</w:t>
      </w:r>
    </w:p>
    <w:p w14:paraId="61CA52CA" w14:textId="77777777" w:rsidR="00B6669D" w:rsidRDefault="00B6669D" w:rsidP="00B6669D">
      <w:r>
        <w:t>Nulla, poiché il provvedimento stesso chiarisce che la procedura sarà attivata d'ufficio direttamente dal Fisco, senza che sia all'uopo necessaria alcuna domanda o procedura particolare.</w:t>
      </w:r>
    </w:p>
    <w:p w14:paraId="29D704A6" w14:textId="77777777" w:rsidR="00B6669D" w:rsidRDefault="00B6669D" w:rsidP="00B6669D"/>
    <w:p w14:paraId="38DA120C" w14:textId="77777777" w:rsidR="00B6669D" w:rsidRDefault="00B6669D" w:rsidP="00B6669D">
      <w:r>
        <w:t>La data dell'annullamento è fissata al 31 dicembre 2018: il contribuente, spiega il decreto, potrà verificare autonomamente la sua situazione debitoria all'interno dell'area riservata Agenzia Entrate-Riscossione.</w:t>
      </w:r>
    </w:p>
    <w:p w14:paraId="20F3239D" w14:textId="77777777" w:rsidR="00B6669D" w:rsidRDefault="00B6669D" w:rsidP="00B6669D"/>
    <w:p w14:paraId="2AA9FBED" w14:textId="77777777" w:rsidR="00B6669D" w:rsidRDefault="00B6669D" w:rsidP="00B6669D"/>
    <w:p w14:paraId="56328E49" w14:textId="77777777" w:rsidR="00B6669D" w:rsidRDefault="00B6669D" w:rsidP="00B6669D"/>
    <w:p w14:paraId="6C896287" w14:textId="77777777" w:rsidR="00B6669D" w:rsidRDefault="00B6669D" w:rsidP="00B6669D">
      <w:r>
        <w:t xml:space="preserve">Una volta effettuato l'accesso all'aria riservata attraverso una delle </w:t>
      </w:r>
      <w:proofErr w:type="gramStart"/>
      <w:r>
        <w:t>modalità</w:t>
      </w:r>
      <w:proofErr w:type="gramEnd"/>
      <w:r>
        <w:t xml:space="preserve"> illustrate in precedenza, il contribuente verificherà da solo se sono presenti o meno posizioni debitorie che lo interessano ovvero se quelle precedentemente attive sono state oggetto di sanatoria.</w:t>
      </w:r>
    </w:p>
    <w:p w14:paraId="6D95D757" w14:textId="77777777" w:rsidR="00BD231E" w:rsidRDefault="007210AB"/>
    <w:sectPr w:rsidR="00BD231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C1E"/>
    <w:rsid w:val="000F04B1"/>
    <w:rsid w:val="00193CBE"/>
    <w:rsid w:val="004D7607"/>
    <w:rsid w:val="007210AB"/>
    <w:rsid w:val="00B6669D"/>
    <w:rsid w:val="00BA4D74"/>
    <w:rsid w:val="00C15E3E"/>
    <w:rsid w:val="00D012CB"/>
    <w:rsid w:val="00D67C1E"/>
    <w:rsid w:val="00E015E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9FF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6669D"/>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6669D"/>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009972">
      <w:bodyDiv w:val="1"/>
      <w:marLeft w:val="0"/>
      <w:marRight w:val="0"/>
      <w:marTop w:val="0"/>
      <w:marBottom w:val="0"/>
      <w:divBdr>
        <w:top w:val="none" w:sz="0" w:space="0" w:color="auto"/>
        <w:left w:val="none" w:sz="0" w:space="0" w:color="auto"/>
        <w:bottom w:val="none" w:sz="0" w:space="0" w:color="auto"/>
        <w:right w:val="none" w:sz="0" w:space="0" w:color="auto"/>
      </w:divBdr>
      <w:divsChild>
        <w:div w:id="1202017815">
          <w:marLeft w:val="0"/>
          <w:marRight w:val="0"/>
          <w:marTop w:val="15"/>
          <w:marBottom w:val="0"/>
          <w:divBdr>
            <w:top w:val="none" w:sz="0" w:space="0" w:color="auto"/>
            <w:left w:val="none" w:sz="0" w:space="0" w:color="auto"/>
            <w:bottom w:val="none" w:sz="0" w:space="0" w:color="auto"/>
            <w:right w:val="none" w:sz="0" w:space="0" w:color="auto"/>
          </w:divBdr>
          <w:divsChild>
            <w:div w:id="293754844">
              <w:marLeft w:val="0"/>
              <w:marRight w:val="0"/>
              <w:marTop w:val="0"/>
              <w:marBottom w:val="0"/>
              <w:divBdr>
                <w:top w:val="none" w:sz="0" w:space="0" w:color="auto"/>
                <w:left w:val="none" w:sz="0" w:space="0" w:color="auto"/>
                <w:bottom w:val="none" w:sz="0" w:space="0" w:color="auto"/>
                <w:right w:val="none" w:sz="0" w:space="0" w:color="auto"/>
              </w:divBdr>
              <w:divsChild>
                <w:div w:id="1546478356">
                  <w:marLeft w:val="0"/>
                  <w:marRight w:val="0"/>
                  <w:marTop w:val="0"/>
                  <w:marBottom w:val="0"/>
                  <w:divBdr>
                    <w:top w:val="none" w:sz="0" w:space="0" w:color="auto"/>
                    <w:left w:val="none" w:sz="0" w:space="0" w:color="auto"/>
                    <w:bottom w:val="none" w:sz="0" w:space="0" w:color="auto"/>
                    <w:right w:val="none" w:sz="0" w:space="0" w:color="auto"/>
                  </w:divBdr>
                  <w:divsChild>
                    <w:div w:id="1787191434">
                      <w:marLeft w:val="0"/>
                      <w:marRight w:val="0"/>
                      <w:marTop w:val="100"/>
                      <w:marBottom w:val="100"/>
                      <w:divBdr>
                        <w:top w:val="none" w:sz="0" w:space="0" w:color="auto"/>
                        <w:left w:val="none" w:sz="0" w:space="0" w:color="auto"/>
                        <w:bottom w:val="none" w:sz="0" w:space="0" w:color="auto"/>
                        <w:right w:val="none" w:sz="0" w:space="0" w:color="auto"/>
                      </w:divBdr>
                      <w:divsChild>
                        <w:div w:id="1204174705">
                          <w:marLeft w:val="0"/>
                          <w:marRight w:val="0"/>
                          <w:marTop w:val="0"/>
                          <w:marBottom w:val="75"/>
                          <w:divBdr>
                            <w:top w:val="none" w:sz="0" w:space="0" w:color="auto"/>
                            <w:left w:val="none" w:sz="0" w:space="0" w:color="auto"/>
                            <w:bottom w:val="none" w:sz="0" w:space="0" w:color="auto"/>
                            <w:right w:val="none" w:sz="0" w:space="0" w:color="auto"/>
                          </w:divBdr>
                          <w:divsChild>
                            <w:div w:id="1135608123">
                              <w:marLeft w:val="0"/>
                              <w:marRight w:val="0"/>
                              <w:marTop w:val="0"/>
                              <w:marBottom w:val="150"/>
                              <w:divBdr>
                                <w:top w:val="none" w:sz="0" w:space="0" w:color="auto"/>
                                <w:left w:val="none" w:sz="0" w:space="0" w:color="auto"/>
                                <w:bottom w:val="none" w:sz="0" w:space="0" w:color="auto"/>
                                <w:right w:val="none" w:sz="0" w:space="0" w:color="auto"/>
                              </w:divBdr>
                              <w:divsChild>
                                <w:div w:id="264460410">
                                  <w:marLeft w:val="0"/>
                                  <w:marRight w:val="0"/>
                                  <w:marTop w:val="0"/>
                                  <w:marBottom w:val="0"/>
                                  <w:divBdr>
                                    <w:top w:val="none" w:sz="0" w:space="0" w:color="auto"/>
                                    <w:left w:val="none" w:sz="0" w:space="0" w:color="auto"/>
                                    <w:bottom w:val="none" w:sz="0" w:space="0" w:color="auto"/>
                                    <w:right w:val="none" w:sz="0" w:space="0" w:color="auto"/>
                                  </w:divBdr>
                                </w:div>
                                <w:div w:id="1715421924">
                                  <w:marLeft w:val="150"/>
                                  <w:marRight w:val="0"/>
                                  <w:marTop w:val="0"/>
                                  <w:marBottom w:val="0"/>
                                  <w:divBdr>
                                    <w:top w:val="none" w:sz="0" w:space="0" w:color="auto"/>
                                    <w:left w:val="none" w:sz="0" w:space="0" w:color="auto"/>
                                    <w:bottom w:val="none" w:sz="0" w:space="0" w:color="auto"/>
                                    <w:right w:val="none" w:sz="0" w:space="0" w:color="auto"/>
                                  </w:divBdr>
                                </w:div>
                              </w:divsChild>
                            </w:div>
                            <w:div w:id="1263957590">
                              <w:marLeft w:val="0"/>
                              <w:marRight w:val="0"/>
                              <w:marTop w:val="0"/>
                              <w:marBottom w:val="0"/>
                              <w:divBdr>
                                <w:top w:val="none" w:sz="0" w:space="0" w:color="auto"/>
                                <w:left w:val="none" w:sz="0" w:space="0" w:color="auto"/>
                                <w:bottom w:val="none" w:sz="0" w:space="0" w:color="auto"/>
                                <w:right w:val="none" w:sz="0" w:space="0" w:color="auto"/>
                              </w:divBdr>
                            </w:div>
                            <w:div w:id="1582760823">
                              <w:marLeft w:val="120"/>
                              <w:marRight w:val="0"/>
                              <w:marTop w:val="0"/>
                              <w:marBottom w:val="0"/>
                              <w:divBdr>
                                <w:top w:val="none" w:sz="0" w:space="0" w:color="auto"/>
                                <w:left w:val="none" w:sz="0" w:space="0" w:color="auto"/>
                                <w:bottom w:val="none" w:sz="0" w:space="0" w:color="auto"/>
                                <w:right w:val="none" w:sz="0" w:space="0" w:color="auto"/>
                              </w:divBdr>
                            </w:div>
                            <w:div w:id="1983801294">
                              <w:marLeft w:val="0"/>
                              <w:marRight w:val="0"/>
                              <w:marTop w:val="0"/>
                              <w:marBottom w:val="0"/>
                              <w:divBdr>
                                <w:top w:val="none" w:sz="0" w:space="0" w:color="auto"/>
                                <w:left w:val="none" w:sz="0" w:space="0" w:color="auto"/>
                                <w:bottom w:val="none" w:sz="0" w:space="0" w:color="auto"/>
                                <w:right w:val="none" w:sz="0" w:space="0" w:color="auto"/>
                              </w:divBdr>
                            </w:div>
                            <w:div w:id="2093424794">
                              <w:marLeft w:val="0"/>
                              <w:marRight w:val="0"/>
                              <w:marTop w:val="0"/>
                              <w:marBottom w:val="150"/>
                              <w:divBdr>
                                <w:top w:val="none" w:sz="0" w:space="0" w:color="auto"/>
                                <w:left w:val="none" w:sz="0" w:space="0" w:color="auto"/>
                                <w:bottom w:val="none" w:sz="0" w:space="0" w:color="auto"/>
                                <w:right w:val="none" w:sz="0" w:space="0" w:color="auto"/>
                              </w:divBdr>
                              <w:divsChild>
                                <w:div w:id="1994598046">
                                  <w:marLeft w:val="0"/>
                                  <w:marRight w:val="0"/>
                                  <w:marTop w:val="0"/>
                                  <w:marBottom w:val="0"/>
                                  <w:divBdr>
                                    <w:top w:val="none" w:sz="0" w:space="0" w:color="auto"/>
                                    <w:left w:val="none" w:sz="0" w:space="0" w:color="auto"/>
                                    <w:bottom w:val="none" w:sz="0" w:space="0" w:color="auto"/>
                                    <w:right w:val="none" w:sz="0" w:space="0" w:color="auto"/>
                                  </w:divBdr>
                                </w:div>
                                <w:div w:id="2123301970">
                                  <w:marLeft w:val="150"/>
                                  <w:marRight w:val="0"/>
                                  <w:marTop w:val="0"/>
                                  <w:marBottom w:val="0"/>
                                  <w:divBdr>
                                    <w:top w:val="none" w:sz="0" w:space="0" w:color="auto"/>
                                    <w:left w:val="none" w:sz="0" w:space="0" w:color="auto"/>
                                    <w:bottom w:val="none" w:sz="0" w:space="0" w:color="auto"/>
                                    <w:right w:val="none" w:sz="0" w:space="0" w:color="auto"/>
                                  </w:divBdr>
                                </w:div>
                                <w:div w:id="944339767">
                                  <w:marLeft w:val="150"/>
                                  <w:marRight w:val="0"/>
                                  <w:marTop w:val="0"/>
                                  <w:marBottom w:val="0"/>
                                  <w:divBdr>
                                    <w:top w:val="none" w:sz="0" w:space="0" w:color="auto"/>
                                    <w:left w:val="none" w:sz="0" w:space="0" w:color="auto"/>
                                    <w:bottom w:val="none" w:sz="0" w:space="0" w:color="auto"/>
                                    <w:right w:val="none" w:sz="0" w:space="0" w:color="auto"/>
                                  </w:divBdr>
                                </w:div>
                                <w:div w:id="4526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15644">
                      <w:marLeft w:val="0"/>
                      <w:marRight w:val="0"/>
                      <w:marTop w:val="0"/>
                      <w:marBottom w:val="150"/>
                      <w:divBdr>
                        <w:top w:val="none" w:sz="0" w:space="0" w:color="auto"/>
                        <w:left w:val="none" w:sz="0" w:space="0" w:color="auto"/>
                        <w:bottom w:val="none" w:sz="0" w:space="0" w:color="auto"/>
                        <w:right w:val="none" w:sz="0" w:space="0" w:color="auto"/>
                      </w:divBdr>
                      <w:divsChild>
                        <w:div w:id="957219562">
                          <w:marLeft w:val="0"/>
                          <w:marRight w:val="0"/>
                          <w:marTop w:val="0"/>
                          <w:marBottom w:val="45"/>
                          <w:divBdr>
                            <w:top w:val="none" w:sz="0" w:space="0" w:color="auto"/>
                            <w:left w:val="none" w:sz="0" w:space="0" w:color="auto"/>
                            <w:bottom w:val="single" w:sz="6" w:space="2" w:color="9A9A9A"/>
                            <w:right w:val="none" w:sz="0" w:space="0" w:color="auto"/>
                          </w:divBdr>
                        </w:div>
                        <w:div w:id="1219364077">
                          <w:marLeft w:val="0"/>
                          <w:marRight w:val="0"/>
                          <w:marTop w:val="0"/>
                          <w:marBottom w:val="0"/>
                          <w:divBdr>
                            <w:top w:val="none" w:sz="0" w:space="0" w:color="auto"/>
                            <w:left w:val="none" w:sz="0" w:space="0" w:color="auto"/>
                            <w:bottom w:val="none" w:sz="0" w:space="0" w:color="auto"/>
                            <w:right w:val="none" w:sz="0" w:space="0" w:color="auto"/>
                          </w:divBdr>
                        </w:div>
                        <w:div w:id="304629101">
                          <w:marLeft w:val="0"/>
                          <w:marRight w:val="0"/>
                          <w:marTop w:val="0"/>
                          <w:marBottom w:val="0"/>
                          <w:divBdr>
                            <w:top w:val="none" w:sz="0" w:space="0" w:color="auto"/>
                            <w:left w:val="none" w:sz="0" w:space="0" w:color="auto"/>
                            <w:bottom w:val="none" w:sz="0" w:space="0" w:color="auto"/>
                            <w:right w:val="none" w:sz="0" w:space="0" w:color="auto"/>
                          </w:divBdr>
                        </w:div>
                      </w:divsChild>
                    </w:div>
                    <w:div w:id="103723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7968">
              <w:marLeft w:val="0"/>
              <w:marRight w:val="0"/>
              <w:marTop w:val="0"/>
              <w:marBottom w:val="0"/>
              <w:divBdr>
                <w:top w:val="none" w:sz="0" w:space="0" w:color="auto"/>
                <w:left w:val="none" w:sz="0" w:space="0" w:color="auto"/>
                <w:bottom w:val="none" w:sz="0" w:space="0" w:color="auto"/>
                <w:right w:val="none" w:sz="0" w:space="0" w:color="auto"/>
              </w:divBdr>
              <w:divsChild>
                <w:div w:id="1113018401">
                  <w:marLeft w:val="0"/>
                  <w:marRight w:val="0"/>
                  <w:marTop w:val="0"/>
                  <w:marBottom w:val="225"/>
                  <w:divBdr>
                    <w:top w:val="single" w:sz="6" w:space="0" w:color="FFFFFF"/>
                    <w:left w:val="single" w:sz="6" w:space="0" w:color="FFFFFF"/>
                    <w:bottom w:val="single" w:sz="6" w:space="0" w:color="FFFFFF"/>
                    <w:right w:val="single" w:sz="6" w:space="0" w:color="FFFFFF"/>
                  </w:divBdr>
                  <w:divsChild>
                    <w:div w:id="1622683336">
                      <w:marLeft w:val="0"/>
                      <w:marRight w:val="0"/>
                      <w:marTop w:val="0"/>
                      <w:marBottom w:val="0"/>
                      <w:divBdr>
                        <w:top w:val="none" w:sz="0" w:space="0" w:color="auto"/>
                        <w:left w:val="none" w:sz="0" w:space="0" w:color="auto"/>
                        <w:bottom w:val="none" w:sz="0" w:space="0" w:color="auto"/>
                        <w:right w:val="none" w:sz="0" w:space="0" w:color="auto"/>
                      </w:divBdr>
                      <w:divsChild>
                        <w:div w:id="116578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602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030180045">
          <w:marLeft w:val="0"/>
          <w:marRight w:val="0"/>
          <w:marTop w:val="150"/>
          <w:marBottom w:val="0"/>
          <w:divBdr>
            <w:top w:val="none" w:sz="0" w:space="0" w:color="auto"/>
            <w:left w:val="none" w:sz="0" w:space="0" w:color="auto"/>
            <w:bottom w:val="none" w:sz="0" w:space="0" w:color="auto"/>
            <w:right w:val="none" w:sz="0" w:space="0" w:color="auto"/>
          </w:divBdr>
          <w:divsChild>
            <w:div w:id="422915705">
              <w:marLeft w:val="0"/>
              <w:marRight w:val="0"/>
              <w:marTop w:val="0"/>
              <w:marBottom w:val="0"/>
              <w:divBdr>
                <w:top w:val="none" w:sz="0" w:space="0" w:color="auto"/>
                <w:left w:val="none" w:sz="0" w:space="0" w:color="auto"/>
                <w:bottom w:val="none" w:sz="0" w:space="0" w:color="auto"/>
                <w:right w:val="none" w:sz="0" w:space="0" w:color="auto"/>
              </w:divBdr>
              <w:divsChild>
                <w:div w:id="9964374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48940333">
          <w:marLeft w:val="0"/>
          <w:marRight w:val="0"/>
          <w:marTop w:val="0"/>
          <w:marBottom w:val="0"/>
          <w:divBdr>
            <w:top w:val="none" w:sz="0" w:space="0" w:color="auto"/>
            <w:left w:val="none" w:sz="0" w:space="0" w:color="auto"/>
            <w:bottom w:val="none" w:sz="0" w:space="0" w:color="auto"/>
            <w:right w:val="none" w:sz="0" w:space="0" w:color="auto"/>
          </w:divBdr>
          <w:divsChild>
            <w:div w:id="2073388457">
              <w:marLeft w:val="0"/>
              <w:marRight w:val="0"/>
              <w:marTop w:val="0"/>
              <w:marBottom w:val="0"/>
              <w:divBdr>
                <w:top w:val="none" w:sz="0" w:space="0" w:color="auto"/>
                <w:left w:val="none" w:sz="0" w:space="0" w:color="auto"/>
                <w:bottom w:val="none" w:sz="0" w:space="0" w:color="auto"/>
                <w:right w:val="none" w:sz="0" w:space="0" w:color="auto"/>
              </w:divBdr>
              <w:divsChild>
                <w:div w:id="925723956">
                  <w:marLeft w:val="0"/>
                  <w:marRight w:val="0"/>
                  <w:marTop w:val="0"/>
                  <w:marBottom w:val="0"/>
                  <w:divBdr>
                    <w:top w:val="none" w:sz="0" w:space="0" w:color="auto"/>
                    <w:left w:val="none" w:sz="0" w:space="0" w:color="auto"/>
                    <w:bottom w:val="none" w:sz="0" w:space="0" w:color="auto"/>
                    <w:right w:val="none" w:sz="0" w:space="0" w:color="auto"/>
                  </w:divBdr>
                  <w:divsChild>
                    <w:div w:id="136675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5</Pages>
  <Words>1946</Words>
  <Characters>11097</Characters>
  <Application>Microsoft Macintosh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mimmo</dc:creator>
  <cp:lastModifiedBy>Comandante Capuano</cp:lastModifiedBy>
  <cp:revision>4</cp:revision>
  <dcterms:created xsi:type="dcterms:W3CDTF">2019-11-08T15:48:00Z</dcterms:created>
  <dcterms:modified xsi:type="dcterms:W3CDTF">2020-01-26T18:04:00Z</dcterms:modified>
</cp:coreProperties>
</file>