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BEC" w:rsidRDefault="00987BEC" w:rsidP="00C26AB4">
      <w:pPr>
        <w:rPr>
          <w:b/>
          <w:sz w:val="24"/>
          <w:szCs w:val="24"/>
        </w:rPr>
      </w:pPr>
    </w:p>
    <w:p w:rsidR="00987BEC" w:rsidRDefault="00987BEC" w:rsidP="00C26AB4">
      <w:pPr>
        <w:rPr>
          <w:b/>
          <w:sz w:val="24"/>
          <w:szCs w:val="24"/>
        </w:rPr>
      </w:pPr>
      <w:bookmarkStart w:id="0" w:name="_GoBack"/>
    </w:p>
    <w:p w:rsidR="00C26AB4" w:rsidRPr="006461F4" w:rsidRDefault="00C26AB4" w:rsidP="00C26AB4">
      <w:pPr>
        <w:rPr>
          <w:b/>
          <w:sz w:val="24"/>
          <w:szCs w:val="24"/>
        </w:rPr>
      </w:pPr>
      <w:r w:rsidRPr="006461F4">
        <w:rPr>
          <w:b/>
          <w:sz w:val="24"/>
          <w:szCs w:val="24"/>
        </w:rPr>
        <w:t>Corte di Cassazione Penale</w:t>
      </w:r>
      <w:r w:rsidR="006461F4">
        <w:rPr>
          <w:b/>
          <w:sz w:val="24"/>
          <w:szCs w:val="24"/>
        </w:rPr>
        <w:t>, n. 6525 dell’11 febbraio 2</w:t>
      </w:r>
      <w:r w:rsidRPr="006461F4">
        <w:rPr>
          <w:b/>
          <w:sz w:val="24"/>
          <w:szCs w:val="24"/>
        </w:rPr>
        <w:t xml:space="preserve">019 </w:t>
      </w:r>
    </w:p>
    <w:bookmarkEnd w:id="0"/>
    <w:p w:rsidR="00C26AB4" w:rsidRPr="006461F4" w:rsidRDefault="00C26AB4" w:rsidP="006461F4">
      <w:pPr>
        <w:jc w:val="both"/>
      </w:pPr>
      <w:r w:rsidRPr="006461F4">
        <w:t>RITENUTO IN FATTO</w:t>
      </w:r>
    </w:p>
    <w:p w:rsidR="00C26AB4" w:rsidRPr="006461F4" w:rsidRDefault="00C26AB4" w:rsidP="006461F4">
      <w:pPr>
        <w:jc w:val="both"/>
      </w:pPr>
      <w:r w:rsidRPr="006461F4">
        <w:t>1. Con sentenza del 14 ottobre 2014, la Corte d'Appello di Milano, in parziale riforma della sentenza di primo grado, riqualificato il reato sub B</w:t>
      </w:r>
      <w:proofErr w:type="gramStart"/>
      <w:r w:rsidRPr="006461F4">
        <w:t>)</w:t>
      </w:r>
      <w:proofErr w:type="gramEnd"/>
      <w:r w:rsidRPr="006461F4">
        <w:t xml:space="preserve"> come furto aggravato dall'esposizione alla pubblica fede, ha rideterminato la pena a carico di VOB per tale delitto e per il reato di cui all'art. </w:t>
      </w:r>
      <w:proofErr w:type="gramStart"/>
      <w:r w:rsidRPr="006461F4">
        <w:t xml:space="preserve">116 comma 15° </w:t>
      </w:r>
      <w:proofErr w:type="spellStart"/>
      <w:r w:rsidRPr="006461F4">
        <w:t>C.d.S</w:t>
      </w:r>
      <w:proofErr w:type="spellEnd"/>
      <w:r w:rsidRPr="006461F4">
        <w:t>.</w:t>
      </w:r>
      <w:proofErr w:type="gramEnd"/>
      <w:r w:rsidRPr="006461F4">
        <w:t xml:space="preserve">, riuniti sotto il vincolo di continuazione, in mesi otto e giorni venti di reclusione ed euro 140,00 di multa. </w:t>
      </w:r>
    </w:p>
    <w:p w:rsidR="00C26AB4" w:rsidRPr="006461F4" w:rsidRDefault="00C26AB4" w:rsidP="006461F4">
      <w:pPr>
        <w:jc w:val="both"/>
      </w:pPr>
      <w:r w:rsidRPr="006461F4">
        <w:t xml:space="preserve">2. Con atto sottoscritto dal suo difensore, ha proposto ricorso per Cassazione l'imputato affidandolo ai seguenti motivi. </w:t>
      </w:r>
    </w:p>
    <w:p w:rsidR="00C26AB4" w:rsidRPr="006461F4" w:rsidRDefault="00C26AB4" w:rsidP="006461F4">
      <w:pPr>
        <w:jc w:val="both"/>
      </w:pPr>
      <w:r w:rsidRPr="006461F4">
        <w:t xml:space="preserve">2.1. Con il primo motivo è stata dedotta violazione di legge </w:t>
      </w:r>
      <w:proofErr w:type="gramStart"/>
      <w:r w:rsidRPr="006461F4">
        <w:t>in relazione all'</w:t>
      </w:r>
      <w:proofErr w:type="gramEnd"/>
      <w:r w:rsidRPr="006461F4">
        <w:t xml:space="preserve">art. 625 n.7 </w:t>
      </w:r>
      <w:proofErr w:type="gramStart"/>
      <w:r w:rsidRPr="006461F4">
        <w:t>c.p</w:t>
      </w:r>
      <w:proofErr w:type="gramEnd"/>
      <w:r w:rsidRPr="006461F4">
        <w:t xml:space="preserve">.. 2.2. Lamenta il </w:t>
      </w:r>
      <w:proofErr w:type="gramStart"/>
      <w:r w:rsidRPr="006461F4">
        <w:t>ricorrente l'</w:t>
      </w:r>
      <w:proofErr w:type="gramEnd"/>
      <w:r w:rsidRPr="006461F4">
        <w:t xml:space="preserve">erronea applicazione della circostanza aggravante dell'esposizione del veicolo oggetto di furto alla pubblica fede. Rileva il ricorrente che, avendo </w:t>
      </w:r>
      <w:proofErr w:type="gramStart"/>
      <w:r w:rsidRPr="006461F4">
        <w:t>la persona offesa lasciato</w:t>
      </w:r>
      <w:proofErr w:type="gramEnd"/>
      <w:r w:rsidRPr="006461F4">
        <w:t xml:space="preserve"> il veicolo all'interno di un box sotterraneo con le portiere aperte e le chiavi già inserite nel blocchetto di accensione, doveva escludersi l'aggravante contestata, essendo il mezzo stato lasciato nelle predette condizioni, peraltro nemmeno lungo una pubblica via, non a causa di una contingente necessità, ma per ragioni di mera comodità e/o trascuratezza. Ne conseguiva che il fatto doveva essere riqualificato come furto semplice ed era, come tale, improcedibile per difetto di querela. </w:t>
      </w:r>
    </w:p>
    <w:p w:rsidR="00C26AB4" w:rsidRPr="006461F4" w:rsidRDefault="00C26AB4" w:rsidP="006461F4">
      <w:pPr>
        <w:jc w:val="both"/>
      </w:pPr>
      <w:r w:rsidRPr="006461F4">
        <w:t xml:space="preserve">2.3. Con il secondo motivo è stata dedotta violazione di legge </w:t>
      </w:r>
      <w:proofErr w:type="gramStart"/>
      <w:r w:rsidRPr="006461F4">
        <w:t>in relazione all'</w:t>
      </w:r>
      <w:proofErr w:type="gramEnd"/>
      <w:r w:rsidRPr="006461F4">
        <w:t xml:space="preserve">art. </w:t>
      </w:r>
      <w:proofErr w:type="gramStart"/>
      <w:r w:rsidRPr="006461F4">
        <w:t>116 comma 5°</w:t>
      </w:r>
      <w:proofErr w:type="gramEnd"/>
      <w:r w:rsidRPr="006461F4">
        <w:t xml:space="preserve"> del codice della strada. Il ricorrente evidenzia che, in virtù dell'art. 1 </w:t>
      </w:r>
      <w:proofErr w:type="spellStart"/>
      <w:proofErr w:type="gramStart"/>
      <w:r w:rsidRPr="006461F4">
        <w:t>DLgs</w:t>
      </w:r>
      <w:proofErr w:type="spellEnd"/>
      <w:proofErr w:type="gramEnd"/>
      <w:r w:rsidRPr="006461F4">
        <w:t xml:space="preserve"> n.8/16, la violazione di cui al capo C) non era più prevista dalla legge come reato. 2.4. Con il terzo motivo è stata dedotta violazione di legge </w:t>
      </w:r>
      <w:proofErr w:type="gramStart"/>
      <w:r w:rsidRPr="006461F4">
        <w:t>in relazione all'</w:t>
      </w:r>
      <w:proofErr w:type="gramEnd"/>
      <w:r w:rsidRPr="006461F4">
        <w:t xml:space="preserve">art. 157 c.p. </w:t>
      </w:r>
      <w:proofErr w:type="gramStart"/>
      <w:r w:rsidRPr="006461F4">
        <w:t>Lamenta</w:t>
      </w:r>
      <w:proofErr w:type="gramEnd"/>
      <w:r w:rsidRPr="006461F4">
        <w:t xml:space="preserve"> il ricorrente, l'intervenuto decorso del termine prescrizionale con riferimento ad entrambe le fattispecie di reato di cui ai capi B) e C).</w:t>
      </w:r>
    </w:p>
    <w:p w:rsidR="00C26AB4" w:rsidRPr="006461F4" w:rsidRDefault="00C26AB4" w:rsidP="006461F4">
      <w:pPr>
        <w:jc w:val="both"/>
      </w:pPr>
      <w:r w:rsidRPr="006461F4">
        <w:t>CONSIDERATO IN DIRITTO</w:t>
      </w:r>
    </w:p>
    <w:p w:rsidR="00C26AB4" w:rsidRPr="006461F4" w:rsidRDefault="00C26AB4" w:rsidP="006461F4">
      <w:pPr>
        <w:jc w:val="both"/>
      </w:pPr>
      <w:r w:rsidRPr="006461F4">
        <w:t xml:space="preserve">1. Il primo motivo è inammissibile. Va osservato che è orientamento di questa Corte, cui questo Collegio aderisce, che sussista l'aggravante del bene esposto per necessità o consuetudine alla pubblica fede nel caso di furto di autovettura parcheggiata sulla pubblica via o in luogo privato accessibile al pubblico, anche nell'ipotesi in cui la stessa non ha le portiere chiuse con le chiavi e quest'ultime sono inserite nel cruscotto del veicolo (vedi recentemente sez. 5, n. 22194 </w:t>
      </w:r>
      <w:proofErr w:type="gramStart"/>
      <w:r w:rsidRPr="006461F4">
        <w:t>del</w:t>
      </w:r>
      <w:proofErr w:type="gramEnd"/>
      <w:r w:rsidRPr="006461F4">
        <w:t xml:space="preserve"> 06/12/2016, </w:t>
      </w:r>
      <w:proofErr w:type="spellStart"/>
      <w:r w:rsidRPr="006461F4">
        <w:t>Rv</w:t>
      </w:r>
      <w:proofErr w:type="spellEnd"/>
      <w:r w:rsidRPr="006461F4">
        <w:t xml:space="preserve">. 270122). </w:t>
      </w:r>
      <w:proofErr w:type="gramStart"/>
      <w:r w:rsidRPr="006461F4">
        <w:t>Dunque</w:t>
      </w:r>
      <w:proofErr w:type="gramEnd"/>
      <w:r w:rsidRPr="006461F4">
        <w:t xml:space="preserve">, l'esposizione alla pubblica fede non sussiste soltanto nel caso in cui l'autovettura sia parcheggiata sulla pubblica via, ma anche nell'ipotesi in cui la stessa si trovi in luogo privato accessibile al pubblico. Sul punto, la sentenza impugnata, con argomentazioni lineari </w:t>
      </w:r>
      <w:proofErr w:type="gramStart"/>
      <w:r w:rsidRPr="006461F4">
        <w:t>ed</w:t>
      </w:r>
      <w:proofErr w:type="gramEnd"/>
      <w:r w:rsidRPr="006461F4">
        <w:t xml:space="preserve"> immuni da vizi logici, come tali non sindacabili in sede di legittimità, ha evidenziato che la circostanza che l'imputato, nell'affermare che l'autovettura rubata era ricoverata in un box sotterraneo, non abbia specificato se tale luogo fosse aperto o chiuso, omettendo il riferimento a qualsivoglia effrazione dallo stesso perpetrata, denota la libera accessibilità del luogo e, conseguentemente, l'esposizione alla pubblica fede. Con tali precise argomentazioni il ricorrente non si è minimamente confrontato sull'erroneo rilievo che l'esposizione alla pubblica fede sia configurabile solo nel caso in cui l'autovettura sia lasciata sulla pubblica via. </w:t>
      </w:r>
    </w:p>
    <w:p w:rsidR="00C26AB4" w:rsidRPr="006461F4" w:rsidRDefault="00C26AB4" w:rsidP="006461F4">
      <w:pPr>
        <w:jc w:val="both"/>
      </w:pPr>
      <w:r w:rsidRPr="006461F4">
        <w:lastRenderedPageBreak/>
        <w:t xml:space="preserve">2. Il secondo motivo è fondato e va accolto. Con l'entrata in vigore del </w:t>
      </w:r>
      <w:proofErr w:type="spellStart"/>
      <w:proofErr w:type="gramStart"/>
      <w:r w:rsidRPr="006461F4">
        <w:t>dlgs</w:t>
      </w:r>
      <w:proofErr w:type="spellEnd"/>
      <w:r w:rsidRPr="006461F4">
        <w:t>.</w:t>
      </w:r>
      <w:proofErr w:type="gramEnd"/>
      <w:r w:rsidRPr="006461F4">
        <w:t xml:space="preserve"> n. 8/2016, il reato di guida senza patente, in quanto punito con la sola pena dell'ammenda, è stato depenalizzato, con la conseguenza </w:t>
      </w:r>
      <w:proofErr w:type="gramStart"/>
      <w:r w:rsidRPr="006461F4">
        <w:t>che</w:t>
      </w:r>
      <w:proofErr w:type="gramEnd"/>
      <w:r w:rsidRPr="006461F4">
        <w:t xml:space="preserve"> deve annullarsi senza rinvio la sentenza impugnata limitatamente all'imputazione di cui all'art. 116 </w:t>
      </w:r>
      <w:proofErr w:type="spellStart"/>
      <w:r w:rsidRPr="006461F4">
        <w:t>CdS</w:t>
      </w:r>
      <w:proofErr w:type="spellEnd"/>
      <w:r w:rsidRPr="006461F4">
        <w:t xml:space="preserve"> perché il fatto non è più previsto dalla legge come reato e deve rideterminarsi per il residuo reato la pena di otto mesi di reclusione e 140,00 C di multa. Deve disporsi la trasmissione degli atti alla competente autorità amministrativa (Prefetto di Milano). </w:t>
      </w:r>
    </w:p>
    <w:p w:rsidR="00C26AB4" w:rsidRPr="006461F4" w:rsidRDefault="00C26AB4" w:rsidP="006461F4">
      <w:pPr>
        <w:jc w:val="both"/>
      </w:pPr>
      <w:r w:rsidRPr="006461F4">
        <w:t xml:space="preserve">3. Il terzo motivo è inammissibile. Va osservato che il Supremo Collegio di questa Corte ha recentemente statuito che in caso di ricorso avverso una sentenza di condanna cumulativa, che riguardi più reati ascritti allo stesso imputato, l'autonomia dell'azione penale e dei rapporti processuali inerenti ai singoli capi </w:t>
      </w:r>
      <w:proofErr w:type="gramStart"/>
      <w:r w:rsidRPr="006461F4">
        <w:t xml:space="preserve">di </w:t>
      </w:r>
      <w:proofErr w:type="gramEnd"/>
      <w:r w:rsidRPr="006461F4">
        <w:t xml:space="preserve">imputazione impedisce che l'ammissibilità dell'impugnazione per uno dei reati possa determinare l'instaurazione di un valido rapporto processuale anche per i reati in relazione ai quali i motivi dedotti siano inammissibili, con la conseguenza che per tali reati, nei cui confronti si è formato il giudicato parziale, è preclusa la possibilità di rilevare la prescrizione maturata dopo la sentenza di appello. </w:t>
      </w:r>
      <w:proofErr w:type="gramStart"/>
      <w:r w:rsidRPr="006461F4">
        <w:t>(</w:t>
      </w:r>
      <w:proofErr w:type="gramEnd"/>
      <w:r w:rsidRPr="006461F4">
        <w:t xml:space="preserve">Sez. U, n. 6903 del 27/05/2016 - </w:t>
      </w:r>
      <w:proofErr w:type="spellStart"/>
      <w:r w:rsidRPr="006461F4">
        <w:t>dep</w:t>
      </w:r>
      <w:proofErr w:type="spellEnd"/>
      <w:r w:rsidRPr="006461F4">
        <w:t xml:space="preserve">. 14/02/2017, Aiello e altro, </w:t>
      </w:r>
      <w:proofErr w:type="spellStart"/>
      <w:proofErr w:type="gramStart"/>
      <w:r w:rsidRPr="006461F4">
        <w:t>Rv</w:t>
      </w:r>
      <w:proofErr w:type="spellEnd"/>
      <w:r w:rsidRPr="006461F4">
        <w:t>.</w:t>
      </w:r>
      <w:proofErr w:type="gramEnd"/>
      <w:r w:rsidRPr="006461F4">
        <w:t xml:space="preserve"> 26896601). Ne consegue che l'accertata inammissibilità del ricorso con riferimento al reato di furto aggravato, implicando il mancato perfezionamento del rapporto processuale, cristallizza in via definitiva la sentenza impugnata </w:t>
      </w:r>
      <w:proofErr w:type="gramStart"/>
      <w:r w:rsidRPr="006461F4">
        <w:t>relativamente a</w:t>
      </w:r>
      <w:proofErr w:type="gramEnd"/>
      <w:r w:rsidRPr="006461F4">
        <w:t xml:space="preserve"> tale delitto, precludendo in radice la possibilità di rilevare l'estinzione del reato per prescrizione intervenuta in data 14 giugno 2017, e quindi successivamente alla pronuncia in grado di appello del 14.10.2014 (Cfr., tra le altre, Sez. U, n. 21 dell'11/11/1994, Cresci, </w:t>
      </w:r>
      <w:proofErr w:type="spellStart"/>
      <w:r w:rsidRPr="006461F4">
        <w:t>Rv</w:t>
      </w:r>
      <w:proofErr w:type="spellEnd"/>
      <w:r w:rsidRPr="006461F4">
        <w:t xml:space="preserve">. 199903; Sez. 3, n. 18046 del 09/02/2011, Morra, </w:t>
      </w:r>
      <w:proofErr w:type="spellStart"/>
      <w:r w:rsidRPr="006461F4">
        <w:t>Rv</w:t>
      </w:r>
      <w:proofErr w:type="spellEnd"/>
      <w:r w:rsidRPr="006461F4">
        <w:t>. 250328, in motivazione).</w:t>
      </w:r>
    </w:p>
    <w:p w:rsidR="00C26AB4" w:rsidRPr="006461F4" w:rsidRDefault="00C26AB4" w:rsidP="006461F4">
      <w:pPr>
        <w:jc w:val="both"/>
      </w:pPr>
      <w:r w:rsidRPr="006461F4">
        <w:t>P.Q.M.</w:t>
      </w:r>
    </w:p>
    <w:p w:rsidR="00D83549" w:rsidRPr="006461F4" w:rsidRDefault="00C26AB4" w:rsidP="006461F4">
      <w:pPr>
        <w:jc w:val="both"/>
      </w:pPr>
      <w:r w:rsidRPr="006461F4">
        <w:t xml:space="preserve">Annulla senza rinvio la sentenza Impugnata limitatamente all'imputazione di cui all'art. 116 </w:t>
      </w:r>
      <w:proofErr w:type="spellStart"/>
      <w:r w:rsidRPr="006461F4">
        <w:t>CdS</w:t>
      </w:r>
      <w:proofErr w:type="spellEnd"/>
      <w:r w:rsidRPr="006461F4">
        <w:t xml:space="preserve"> perché il fatto non è previsto dalla legge come reato e dispone la trasmissione degli atti alla competente autorità amministrativa (Prefetto di Milano); dichiara inammissibile nel resto il ricorso e ridetermina la pena in mesi otto di reclusione e 140,00 euro di multa.</w:t>
      </w:r>
    </w:p>
    <w:sectPr w:rsidR="00D83549" w:rsidRPr="006461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D5680E"/>
    <w:multiLevelType w:val="hybridMultilevel"/>
    <w:tmpl w:val="B9B6FC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B3"/>
    <w:rsid w:val="00050305"/>
    <w:rsid w:val="00084C6A"/>
    <w:rsid w:val="00396199"/>
    <w:rsid w:val="004B09DC"/>
    <w:rsid w:val="005B70E0"/>
    <w:rsid w:val="006461F4"/>
    <w:rsid w:val="00922280"/>
    <w:rsid w:val="00987BEC"/>
    <w:rsid w:val="00C26AB4"/>
    <w:rsid w:val="00CC073C"/>
    <w:rsid w:val="00D21CB3"/>
    <w:rsid w:val="00D83549"/>
    <w:rsid w:val="00E1467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B09D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B0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100783">
      <w:bodyDiv w:val="1"/>
      <w:marLeft w:val="0"/>
      <w:marRight w:val="0"/>
      <w:marTop w:val="0"/>
      <w:marBottom w:val="0"/>
      <w:divBdr>
        <w:top w:val="none" w:sz="0" w:space="0" w:color="auto"/>
        <w:left w:val="none" w:sz="0" w:space="0" w:color="auto"/>
        <w:bottom w:val="none" w:sz="0" w:space="0" w:color="auto"/>
        <w:right w:val="none" w:sz="0" w:space="0" w:color="auto"/>
      </w:divBdr>
      <w:divsChild>
        <w:div w:id="1262495472">
          <w:marLeft w:val="0"/>
          <w:marRight w:val="0"/>
          <w:marTop w:val="0"/>
          <w:marBottom w:val="450"/>
          <w:divBdr>
            <w:top w:val="none" w:sz="0" w:space="0" w:color="auto"/>
            <w:left w:val="none" w:sz="0" w:space="0" w:color="auto"/>
            <w:bottom w:val="none" w:sz="0" w:space="0" w:color="auto"/>
            <w:right w:val="none" w:sz="0" w:space="0" w:color="auto"/>
          </w:divBdr>
        </w:div>
      </w:divsChild>
    </w:div>
    <w:div w:id="2015570283">
      <w:bodyDiv w:val="1"/>
      <w:marLeft w:val="0"/>
      <w:marRight w:val="0"/>
      <w:marTop w:val="0"/>
      <w:marBottom w:val="0"/>
      <w:divBdr>
        <w:top w:val="none" w:sz="0" w:space="0" w:color="auto"/>
        <w:left w:val="none" w:sz="0" w:space="0" w:color="auto"/>
        <w:bottom w:val="none" w:sz="0" w:space="0" w:color="auto"/>
        <w:right w:val="none" w:sz="0" w:space="0" w:color="auto"/>
      </w:divBdr>
      <w:divsChild>
        <w:div w:id="524488178">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859</Words>
  <Characters>4901</Characters>
  <Application>Microsoft Macintosh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mimmo</dc:creator>
  <cp:lastModifiedBy>Comandante Capuano</cp:lastModifiedBy>
  <cp:revision>2</cp:revision>
  <cp:lastPrinted>2019-02-25T17:26:00Z</cp:lastPrinted>
  <dcterms:created xsi:type="dcterms:W3CDTF">2019-04-19T17:12:00Z</dcterms:created>
  <dcterms:modified xsi:type="dcterms:W3CDTF">2019-04-19T17:12:00Z</dcterms:modified>
</cp:coreProperties>
</file>