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DE" w:rsidRPr="00292C48" w:rsidRDefault="00B243DE">
      <w:pPr>
        <w:pStyle w:val="WW-Predefinito"/>
        <w:pageBreakBefore/>
        <w:jc w:val="center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  <w:smallCaps/>
          <w:color w:val="000000"/>
        </w:rPr>
        <w:t>Seminario</w:t>
      </w:r>
    </w:p>
    <w:p w:rsidR="00B243DE" w:rsidRPr="00292C48" w:rsidRDefault="00B243DE">
      <w:pPr>
        <w:pStyle w:val="WW-Predefinito"/>
        <w:jc w:val="center"/>
        <w:rPr>
          <w:rFonts w:ascii="Times New Roman" w:hAnsi="Times New Roman" w:cs="Times New Roman"/>
        </w:rPr>
      </w:pPr>
    </w:p>
    <w:p w:rsidR="00B243DE" w:rsidRPr="00292C48" w:rsidRDefault="002A2A34" w:rsidP="00A07262">
      <w:pPr>
        <w:pStyle w:val="WW-Predefini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SUAP, l</w:t>
      </w:r>
      <w:r w:rsidR="00C3119E">
        <w:rPr>
          <w:rFonts w:ascii="Times New Roman" w:hAnsi="Times New Roman" w:cs="Times New Roman"/>
          <w:b/>
          <w:bCs/>
          <w:color w:val="000000"/>
        </w:rPr>
        <w:t xml:space="preserve">a nuova </w:t>
      </w:r>
      <w:r w:rsidR="00974FA1">
        <w:rPr>
          <w:rFonts w:ascii="Times New Roman" w:hAnsi="Times New Roman" w:cs="Times New Roman"/>
          <w:b/>
          <w:bCs/>
          <w:color w:val="000000"/>
        </w:rPr>
        <w:t xml:space="preserve">SCIA e la nuova </w:t>
      </w:r>
      <w:r w:rsidR="00C3119E">
        <w:rPr>
          <w:rFonts w:ascii="Times New Roman" w:hAnsi="Times New Roman" w:cs="Times New Roman"/>
          <w:b/>
          <w:bCs/>
          <w:color w:val="000000"/>
        </w:rPr>
        <w:t xml:space="preserve">conferenza di servizi </w:t>
      </w:r>
      <w:r w:rsidR="00A07262">
        <w:rPr>
          <w:rFonts w:ascii="Times New Roman" w:hAnsi="Times New Roman" w:cs="Times New Roman"/>
          <w:b/>
          <w:bCs/>
          <w:color w:val="000000"/>
        </w:rPr>
        <w:t>alla luce dei Decreti</w:t>
      </w:r>
      <w:r w:rsidR="00514C79" w:rsidRPr="00292C48">
        <w:rPr>
          <w:rFonts w:ascii="Times New Roman" w:hAnsi="Times New Roman" w:cs="Times New Roman"/>
          <w:b/>
          <w:bCs/>
          <w:color w:val="000000"/>
        </w:rPr>
        <w:t xml:space="preserve"> “Madia” </w:t>
      </w:r>
      <w:r w:rsidR="00616F86">
        <w:rPr>
          <w:rFonts w:ascii="Times New Roman" w:hAnsi="Times New Roman" w:cs="Times New Roman"/>
          <w:b/>
          <w:bCs/>
          <w:color w:val="000000"/>
        </w:rPr>
        <w:t xml:space="preserve">(D.Lgs. </w:t>
      </w:r>
      <w:r w:rsidR="00974FA1">
        <w:rPr>
          <w:rFonts w:ascii="Times New Roman" w:hAnsi="Times New Roman" w:cs="Times New Roman"/>
          <w:b/>
          <w:bCs/>
          <w:color w:val="000000"/>
        </w:rPr>
        <w:t>126</w:t>
      </w:r>
      <w:r w:rsidR="00616F86">
        <w:rPr>
          <w:rFonts w:ascii="Times New Roman" w:hAnsi="Times New Roman" w:cs="Times New Roman"/>
          <w:b/>
          <w:bCs/>
          <w:color w:val="000000"/>
        </w:rPr>
        <w:t>/2016</w:t>
      </w:r>
      <w:r w:rsidR="00A07262">
        <w:rPr>
          <w:rFonts w:ascii="Times New Roman" w:hAnsi="Times New Roman" w:cs="Times New Roman"/>
          <w:b/>
          <w:bCs/>
          <w:color w:val="000000"/>
        </w:rPr>
        <w:t xml:space="preserve"> e D.Lgs. </w:t>
      </w:r>
      <w:r w:rsidR="00974FA1">
        <w:rPr>
          <w:rFonts w:ascii="Times New Roman" w:hAnsi="Times New Roman" w:cs="Times New Roman"/>
          <w:b/>
          <w:bCs/>
          <w:color w:val="000000"/>
        </w:rPr>
        <w:t>127</w:t>
      </w:r>
      <w:r w:rsidR="00A07262">
        <w:rPr>
          <w:rFonts w:ascii="Times New Roman" w:hAnsi="Times New Roman" w:cs="Times New Roman"/>
          <w:b/>
          <w:bCs/>
          <w:color w:val="000000"/>
        </w:rPr>
        <w:t>/2016</w:t>
      </w:r>
      <w:r w:rsidR="00616F86">
        <w:rPr>
          <w:rFonts w:ascii="Times New Roman" w:hAnsi="Times New Roman" w:cs="Times New Roman"/>
          <w:b/>
          <w:bCs/>
          <w:color w:val="000000"/>
        </w:rPr>
        <w:t>)</w:t>
      </w:r>
    </w:p>
    <w:p w:rsidR="00514C79" w:rsidRPr="00292C48" w:rsidRDefault="00514C79">
      <w:pPr>
        <w:pStyle w:val="WW-Predefinito"/>
        <w:rPr>
          <w:rFonts w:ascii="Times New Roman" w:hAnsi="Times New Roman" w:cs="Times New Roman"/>
          <w:color w:val="000000"/>
        </w:rPr>
      </w:pP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 xml:space="preserve">Sede: </w:t>
      </w:r>
      <w:r w:rsidR="00DE5047">
        <w:rPr>
          <w:rFonts w:ascii="Times New Roman" w:hAnsi="Times New Roman" w:cs="Times New Roman"/>
          <w:color w:val="000000"/>
        </w:rPr>
        <w:t xml:space="preserve"> Hotel Forum Pompei (NA)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>Durata: 1 giornata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 xml:space="preserve">Data: </w:t>
      </w:r>
      <w:r w:rsidR="00AF2120">
        <w:rPr>
          <w:rFonts w:ascii="Times New Roman" w:hAnsi="Times New Roman" w:cs="Times New Roman"/>
          <w:color w:val="000000"/>
        </w:rPr>
        <w:t>28/10/2016</w:t>
      </w:r>
      <w:r w:rsidR="00514C79" w:rsidRPr="00292C48">
        <w:rPr>
          <w:rFonts w:ascii="Times New Roman" w:hAnsi="Times New Roman" w:cs="Times New Roman"/>
          <w:color w:val="000000"/>
        </w:rPr>
        <w:t xml:space="preserve"> </w:t>
      </w:r>
      <w:r w:rsidRPr="00292C48">
        <w:rPr>
          <w:rFonts w:ascii="Times New Roman" w:hAnsi="Times New Roman" w:cs="Times New Roman"/>
          <w:color w:val="000000"/>
        </w:rPr>
        <w:t>2016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>Orari di svolgimento: 09.00-13.00 e 14.00-1</w:t>
      </w:r>
      <w:r w:rsidR="00AF2120">
        <w:rPr>
          <w:rFonts w:ascii="Times New Roman" w:hAnsi="Times New Roman" w:cs="Times New Roman"/>
          <w:color w:val="000000"/>
        </w:rPr>
        <w:t>7</w:t>
      </w:r>
      <w:r w:rsidRPr="00292C48">
        <w:rPr>
          <w:rFonts w:ascii="Times New Roman" w:hAnsi="Times New Roman" w:cs="Times New Roman"/>
          <w:color w:val="000000"/>
        </w:rPr>
        <w:t>.00 (ore 11.00 coffee break - ore 13.00 pranzo)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>Docente: Riccardo Roccasalva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  <w:color w:val="000000"/>
        </w:rPr>
      </w:pPr>
      <w:r w:rsidRPr="00292C48">
        <w:rPr>
          <w:rFonts w:ascii="Times New Roman" w:hAnsi="Times New Roman" w:cs="Times New Roman"/>
          <w:color w:val="000000"/>
        </w:rPr>
        <w:t>Quota i</w:t>
      </w:r>
      <w:r w:rsidR="000B4F33" w:rsidRPr="00292C48">
        <w:rPr>
          <w:rFonts w:ascii="Times New Roman" w:hAnsi="Times New Roman" w:cs="Times New Roman"/>
          <w:color w:val="000000"/>
        </w:rPr>
        <w:t>ndividu</w:t>
      </w:r>
      <w:r w:rsidR="00616F86">
        <w:rPr>
          <w:rFonts w:ascii="Times New Roman" w:hAnsi="Times New Roman" w:cs="Times New Roman"/>
          <w:color w:val="000000"/>
        </w:rPr>
        <w:t xml:space="preserve">ale di partecipazione: € </w:t>
      </w:r>
      <w:r w:rsidR="00DE5047">
        <w:rPr>
          <w:rFonts w:ascii="Times New Roman" w:hAnsi="Times New Roman" w:cs="Times New Roman"/>
          <w:color w:val="000000"/>
        </w:rPr>
        <w:t>160</w:t>
      </w:r>
      <w:r w:rsidR="00616F86">
        <w:rPr>
          <w:rFonts w:ascii="Times New Roman" w:hAnsi="Times New Roman" w:cs="Times New Roman"/>
          <w:color w:val="000000"/>
        </w:rPr>
        <w:t>,</w:t>
      </w:r>
      <w:r w:rsidR="00DE5047">
        <w:rPr>
          <w:rFonts w:ascii="Times New Roman" w:hAnsi="Times New Roman" w:cs="Times New Roman"/>
          <w:color w:val="000000"/>
        </w:rPr>
        <w:t>00</w:t>
      </w:r>
      <w:r w:rsidR="00616F86">
        <w:rPr>
          <w:rFonts w:ascii="Times New Roman" w:hAnsi="Times New Roman" w:cs="Times New Roman"/>
          <w:color w:val="000000"/>
        </w:rPr>
        <w:t>*</w:t>
      </w:r>
    </w:p>
    <w:p w:rsidR="00B243DE" w:rsidRPr="00616F86" w:rsidRDefault="00B243DE" w:rsidP="00616F86">
      <w:pPr>
        <w:pStyle w:val="WW-Predefinito"/>
        <w:jc w:val="both"/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</w:pPr>
      <w:r w:rsidRPr="00616F86">
        <w:rPr>
          <w:rFonts w:ascii="Times New Roman" w:hAnsi="Times New Roman" w:cs="Times New Roman"/>
          <w:color w:val="000000"/>
          <w:sz w:val="22"/>
        </w:rPr>
        <w:t>La quota comprende: l'accesso alla sala lavori, il materiale didattico,</w:t>
      </w:r>
      <w:r w:rsidR="00DE5047">
        <w:rPr>
          <w:rFonts w:ascii="Times New Roman" w:hAnsi="Times New Roman" w:cs="Times New Roman"/>
          <w:color w:val="000000"/>
          <w:sz w:val="22"/>
        </w:rPr>
        <w:t xml:space="preserve"> coffee break,</w:t>
      </w:r>
      <w:r w:rsidRPr="00616F86">
        <w:rPr>
          <w:rFonts w:ascii="Times New Roman" w:hAnsi="Times New Roman" w:cs="Times New Roman"/>
          <w:color w:val="000000"/>
          <w:sz w:val="22"/>
        </w:rPr>
        <w:t xml:space="preserve"> il pranzo e l’attestato di partecipazione.</w:t>
      </w:r>
    </w:p>
    <w:p w:rsidR="00B243DE" w:rsidRDefault="00B243DE">
      <w:pPr>
        <w:pStyle w:val="WW-Predefinito"/>
        <w:jc w:val="both"/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</w:pPr>
      <w:r w:rsidRPr="00A33DC6"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  <w:t xml:space="preserve">*Se la fattura è intestata ad Ente Pubblico, la quota è esente IVA, ai sensi dell'art. 10, D.P.R. n. 633/72 (e successive </w:t>
      </w:r>
      <w:r w:rsidRPr="00A33DC6">
        <w:rPr>
          <w:rStyle w:val="Carpredefinitoparagrafo1"/>
          <w:rFonts w:ascii="Times New Roman" w:hAnsi="Times New Roman" w:cs="Times New Roman"/>
          <w:b/>
          <w:bCs/>
          <w:i/>
          <w:color w:val="000000"/>
          <w:sz w:val="22"/>
        </w:rPr>
        <w:t>modificazioni</w:t>
      </w:r>
      <w:r w:rsidRPr="00A33DC6"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  <w:t>)</w:t>
      </w:r>
    </w:p>
    <w:p w:rsidR="00DE5047" w:rsidRDefault="00DE5047">
      <w:pPr>
        <w:pStyle w:val="WW-Predefinito"/>
        <w:jc w:val="both"/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</w:pPr>
      <w:r>
        <w:rPr>
          <w:rStyle w:val="Carpredefinitoparagrafo1"/>
          <w:rFonts w:ascii="Times New Roman" w:hAnsi="Times New Roman" w:cs="Times New Roman"/>
          <w:b/>
          <w:bCs/>
          <w:i/>
          <w:iCs/>
          <w:color w:val="000000"/>
          <w:sz w:val="22"/>
        </w:rPr>
        <w:t>* dal 3 partecipante dello stesso Ente il prezzo è di € 120 a persona</w:t>
      </w:r>
    </w:p>
    <w:p w:rsidR="00DE5047" w:rsidRPr="00A33DC6" w:rsidRDefault="00DE5047">
      <w:pPr>
        <w:pStyle w:val="WW-Predefinito"/>
        <w:jc w:val="both"/>
        <w:rPr>
          <w:rFonts w:ascii="Times New Roman" w:hAnsi="Times New Roman" w:cs="Times New Roman"/>
          <w:sz w:val="22"/>
        </w:rPr>
      </w:pPr>
    </w:p>
    <w:p w:rsidR="00B243DE" w:rsidRPr="00292C48" w:rsidRDefault="00B243DE">
      <w:pPr>
        <w:pStyle w:val="WW-Predefinito"/>
        <w:jc w:val="center"/>
        <w:rPr>
          <w:rFonts w:ascii="Times New Roman" w:hAnsi="Times New Roman" w:cs="Times New Roman"/>
        </w:rPr>
      </w:pPr>
    </w:p>
    <w:p w:rsidR="00B243DE" w:rsidRPr="00292C48" w:rsidRDefault="00B243DE">
      <w:pPr>
        <w:pStyle w:val="WW-Predefinito"/>
        <w:jc w:val="center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Programma</w:t>
      </w:r>
    </w:p>
    <w:p w:rsidR="00B243DE" w:rsidRPr="00292C48" w:rsidRDefault="00B243DE">
      <w:pPr>
        <w:pStyle w:val="WW-Predefinito"/>
        <w:rPr>
          <w:rFonts w:ascii="Times New Roman" w:hAnsi="Times New Roman" w:cs="Times New Roman"/>
        </w:rPr>
      </w:pPr>
    </w:p>
    <w:p w:rsidR="009E7026" w:rsidRPr="00D27F86" w:rsidRDefault="009E7026" w:rsidP="009E7026">
      <w:pPr>
        <w:shd w:val="clear" w:color="auto" w:fill="FFFFFF"/>
        <w:spacing w:before="120"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nuova SCIA</w:t>
      </w:r>
    </w:p>
    <w:p w:rsidR="009E7026" w:rsidRDefault="009E7026" w:rsidP="009E7026">
      <w:pPr>
        <w:shd w:val="clear" w:color="auto" w:fill="FFFFFF"/>
        <w:spacing w:after="12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Times New Roman" w:hAnsi="Times New Roman" w:cs="Times New Roman"/>
        </w:rPr>
        <w:t xml:space="preserve">Per quanto riguarda la </w:t>
      </w:r>
      <w:r w:rsidRPr="00DE52A4">
        <w:rPr>
          <w:rFonts w:ascii="Times New Roman" w:hAnsi="Times New Roman" w:cs="Times New Roman"/>
        </w:rPr>
        <w:t>segnalazione certificata di inizio attività (Scia)</w:t>
      </w:r>
      <w:r>
        <w:rPr>
          <w:rFonts w:ascii="Times New Roman" w:hAnsi="Times New Roman" w:cs="Times New Roman"/>
        </w:rPr>
        <w:t xml:space="preserve">, </w:t>
      </w:r>
      <w:r>
        <w:rPr>
          <w:rFonts w:ascii="Droid Sans" w:hAnsi="Droid Sans" w:cs="Times New Roman"/>
          <w:color w:val="464642"/>
          <w:lang w:eastAsia="it-IT"/>
        </w:rPr>
        <w:t>il decreto legislativo 30 giugno 2016, n. 126, pubblicato in Gazzetta Ufficiale n. 162</w:t>
      </w:r>
      <w:r w:rsidRPr="006C2842">
        <w:rPr>
          <w:rFonts w:ascii="Droid Sans" w:hAnsi="Droid Sans" w:cs="Times New Roman"/>
          <w:color w:val="464642"/>
          <w:lang w:eastAsia="it-IT"/>
        </w:rPr>
        <w:t xml:space="preserve"> del </w:t>
      </w:r>
      <w:r>
        <w:rPr>
          <w:rFonts w:ascii="Droid Sans" w:hAnsi="Droid Sans" w:cs="Times New Roman"/>
          <w:color w:val="464642"/>
          <w:lang w:eastAsia="it-IT"/>
        </w:rPr>
        <w:t>13.7.2016,</w:t>
      </w:r>
      <w:r w:rsidRPr="00AF71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 dato </w:t>
      </w:r>
      <w:r>
        <w:rPr>
          <w:rFonts w:ascii="Droid Sans" w:hAnsi="Droid Sans" w:cs="Times New Roman"/>
          <w:color w:val="464642"/>
          <w:lang w:eastAsia="it-IT"/>
        </w:rPr>
        <w:t>attuazione alla delega contenuta nell</w:t>
      </w:r>
      <w:r>
        <w:rPr>
          <w:rFonts w:ascii="Droid Sans" w:hAnsi="Droid Sans" w:cs="Times New Roman" w:hint="eastAsia"/>
          <w:color w:val="464642"/>
          <w:lang w:eastAsia="it-IT"/>
        </w:rPr>
        <w:t>’</w:t>
      </w:r>
      <w:r>
        <w:rPr>
          <w:rFonts w:ascii="Droid Sans" w:hAnsi="Droid Sans" w:cs="Times New Roman"/>
          <w:color w:val="464642"/>
          <w:lang w:eastAsia="it-IT"/>
        </w:rPr>
        <w:t xml:space="preserve">art. 5 della legge 124/2015, stabilendo </w:t>
      </w:r>
      <w:r w:rsidRPr="00C078C6">
        <w:rPr>
          <w:rFonts w:ascii="Droid Sans" w:hAnsi="Droid Sans" w:cs="Times New Roman"/>
          <w:color w:val="464642"/>
          <w:lang w:eastAsia="it-IT"/>
        </w:rPr>
        <w:t>la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disciplina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generale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delle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attività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non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assoggettate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ad</w:t>
      </w:r>
      <w:r>
        <w:rPr>
          <w:rFonts w:ascii="Droid Sans" w:hAnsi="Droid Sans" w:cs="Times New Roman"/>
          <w:color w:val="464642"/>
          <w:lang w:eastAsia="it-IT"/>
        </w:rPr>
        <w:t xml:space="preserve"> </w:t>
      </w:r>
      <w:r w:rsidRPr="00C078C6">
        <w:rPr>
          <w:rFonts w:ascii="Droid Sans" w:hAnsi="Droid Sans" w:cs="Times New Roman"/>
          <w:color w:val="464642"/>
          <w:lang w:eastAsia="it-IT"/>
        </w:rPr>
        <w:t>autorizzazione</w:t>
      </w:r>
      <w:r>
        <w:rPr>
          <w:rFonts w:ascii="Droid Sans" w:hAnsi="Droid Sans" w:cs="Times New Roman"/>
          <w:color w:val="464642"/>
          <w:lang w:eastAsia="it-IT"/>
        </w:rPr>
        <w:t xml:space="preserve"> espressa e soggette a </w:t>
      </w:r>
      <w:r w:rsidRPr="00103248">
        <w:rPr>
          <w:rFonts w:ascii="Droid Sans" w:hAnsi="Droid Sans" w:cs="Times New Roman"/>
          <w:color w:val="464642"/>
          <w:lang w:eastAsia="it-IT"/>
        </w:rPr>
        <w:t>segnalazione certificata di inizio attività</w:t>
      </w:r>
      <w:r>
        <w:rPr>
          <w:rFonts w:ascii="Droid Sans" w:hAnsi="Droid Sans" w:cs="Times New Roman"/>
          <w:color w:val="464642"/>
          <w:lang w:eastAsia="it-IT"/>
        </w:rPr>
        <w:t xml:space="preserve"> (Scia), comprese le modalità di presentazione alle PP.AA. delle istanze e delle stesse Scia. Il nuovo decreto, inoltre, modifica in più punti la legge 241/90, inserendo anche due nuovi articoli, l’art. 18-bis (“Presentazione di istanze, segnalazioni o comunicazioni”) e l’art. 19-bis (“concentrazione dei regimi amministrativi”). Già la stessa legge Madia aveva introdotto alcune penetranti modifiche ai commi 3 e 4 dell’art. 19 della legge 241/90, rubricato per l’appunto “</w:t>
      </w:r>
      <w:r w:rsidRPr="004A4D19">
        <w:rPr>
          <w:rFonts w:ascii="Droid Sans" w:hAnsi="Droid Sans" w:cs="Times New Roman"/>
          <w:color w:val="464642"/>
          <w:lang w:eastAsia="it-IT"/>
        </w:rPr>
        <w:t xml:space="preserve">Segnalazione certificata di inizio attività </w:t>
      </w:r>
      <w:r>
        <w:rPr>
          <w:rFonts w:ascii="Droid Sans" w:hAnsi="Droid Sans" w:cs="Times New Roman"/>
          <w:color w:val="464642"/>
          <w:lang w:eastAsia="it-IT"/>
        </w:rPr>
        <w:t>–</w:t>
      </w:r>
      <w:r w:rsidRPr="004A4D19">
        <w:rPr>
          <w:rFonts w:ascii="Droid Sans" w:hAnsi="Droid Sans" w:cs="Times New Roman"/>
          <w:color w:val="464642"/>
          <w:lang w:eastAsia="it-IT"/>
        </w:rPr>
        <w:t xml:space="preserve"> Scia</w:t>
      </w:r>
      <w:r>
        <w:rPr>
          <w:rFonts w:ascii="Droid Sans" w:hAnsi="Droid Sans" w:cs="Times New Roman"/>
          <w:color w:val="464642"/>
          <w:lang w:eastAsia="it-IT"/>
        </w:rPr>
        <w:t>”.</w:t>
      </w:r>
    </w:p>
    <w:p w:rsidR="009E7026" w:rsidRDefault="009E7026" w:rsidP="009E7026">
      <w:pPr>
        <w:shd w:val="clear" w:color="auto" w:fill="FFFFFF"/>
        <w:spacing w:after="6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 punti salienti del nuovo decreto sono i seguenti: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6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AF71A6">
        <w:rPr>
          <w:rFonts w:ascii="Droid Sans" w:hAnsi="Droid Sans" w:cs="Times New Roman"/>
          <w:color w:val="464642"/>
          <w:lang w:eastAsia="it-IT"/>
        </w:rPr>
        <w:t>totale liberalizzazione delle attività private non assoggettate espressamente a Scia, comunicazione o autorizzazione;</w:t>
      </w:r>
    </w:p>
    <w:p w:rsidR="009E7026" w:rsidRPr="00AF71A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6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AF71A6">
        <w:rPr>
          <w:rFonts w:ascii="Droid Sans" w:hAnsi="Droid Sans" w:cs="Times New Roman"/>
          <w:color w:val="464642"/>
          <w:lang w:eastAsia="it-IT"/>
        </w:rPr>
        <w:t>previsione di moduli unificati e standardizzati, che definiscono, per singola tipologia di procedimento, i contenuti tipici delle istanze, delle segnalazioni e delle comunicazioni, nonché della documentazione da allegare;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6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pubblicazione di tali moduli sui siti web delle pubbliche amministrazioni interessate;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6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valore della ricevuta di avvenuta presentazione della istanza, segnalazione o comunicazione;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6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introduzione del principio della “concentrazione” dei procedimenti amministrativi (presentazione di un’unica Scia quando l’attività sia soggetta ad altre Scia, comunicazioni, attestazioni, asseverazioni e notifiche);</w:t>
      </w:r>
    </w:p>
    <w:p w:rsidR="009E7026" w:rsidRPr="00A43BB2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12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disciplina dei casi in cui la Scia sia condizionata all’acquisizione di atti di assenso o pareri, o all’esecuzione di verifiche preventive.</w:t>
      </w:r>
    </w:p>
    <w:p w:rsidR="009E7026" w:rsidRPr="00AC1453" w:rsidRDefault="009E7026" w:rsidP="009E7026">
      <w:pPr>
        <w:shd w:val="clear" w:color="auto" w:fill="FFFFFF"/>
        <w:spacing w:after="6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 xml:space="preserve">La lettura critica della nuova normativa sarà accompagnata da una disamina delle principali indicazioni contenute nel parere predisposto </w:t>
      </w:r>
      <w:r w:rsidRPr="00AC1453">
        <w:rPr>
          <w:rFonts w:ascii="Droid Sans" w:hAnsi="Droid Sans" w:cs="Times New Roman"/>
          <w:color w:val="464642"/>
          <w:lang w:eastAsia="it-IT"/>
        </w:rPr>
        <w:t>d</w:t>
      </w:r>
      <w:r>
        <w:rPr>
          <w:rFonts w:ascii="Droid Sans" w:hAnsi="Droid Sans" w:cs="Times New Roman"/>
          <w:color w:val="464642"/>
          <w:lang w:eastAsia="it-IT"/>
        </w:rPr>
        <w:t>a</w:t>
      </w:r>
      <w:r w:rsidRPr="00AC1453">
        <w:rPr>
          <w:rFonts w:ascii="Droid Sans" w:hAnsi="Droid Sans" w:cs="Times New Roman"/>
          <w:color w:val="464642"/>
          <w:lang w:eastAsia="it-IT"/>
        </w:rPr>
        <w:t>l Consiglio di Stato.</w:t>
      </w:r>
    </w:p>
    <w:p w:rsidR="009E7026" w:rsidRDefault="009E7026" w:rsidP="009E7026">
      <w:pPr>
        <w:shd w:val="clear" w:color="auto" w:fill="FFFFFF"/>
        <w:spacing w:after="12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lastRenderedPageBreak/>
        <w:t>Infine, il seminario ripercorrerà le importanti modifiche alla disciplina della Scia già contenute nella legge delega, con la disciplina della sospensione dell’attività e la previsione di un termine massimo di 18 mesi per l’adozione di provvedimento inibitori.</w:t>
      </w:r>
    </w:p>
    <w:p w:rsidR="009E7026" w:rsidRPr="00DE52A4" w:rsidRDefault="009E7026" w:rsidP="009E7026">
      <w:pPr>
        <w:shd w:val="clear" w:color="auto" w:fill="FFFFFF"/>
        <w:spacing w:after="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 xml:space="preserve">Concluderà il seminario l’illustrazione di un caso pratico di presentazione di una Scia con le nuove norme, nonché </w:t>
      </w:r>
      <w:r w:rsidRPr="00D27F86">
        <w:rPr>
          <w:rFonts w:ascii="Droid Sans" w:hAnsi="Droid Sans" w:cs="Times New Roman"/>
          <w:color w:val="464642"/>
          <w:lang w:eastAsia="it-IT"/>
        </w:rPr>
        <w:t xml:space="preserve">l’esame di </w:t>
      </w:r>
      <w:r>
        <w:rPr>
          <w:rFonts w:ascii="Droid Sans" w:hAnsi="Droid Sans" w:cs="Times New Roman"/>
          <w:color w:val="464642"/>
          <w:lang w:eastAsia="it-IT"/>
        </w:rPr>
        <w:t xml:space="preserve">un modello </w:t>
      </w:r>
      <w:r w:rsidRPr="00D27F86">
        <w:rPr>
          <w:rFonts w:ascii="Droid Sans" w:hAnsi="Droid Sans" w:cs="Times New Roman"/>
          <w:color w:val="464642"/>
          <w:lang w:eastAsia="it-IT"/>
        </w:rPr>
        <w:t>di</w:t>
      </w:r>
      <w:r>
        <w:rPr>
          <w:rFonts w:ascii="Droid Sans" w:hAnsi="Droid Sans" w:cs="Times New Roman"/>
          <w:color w:val="464642"/>
          <w:lang w:eastAsia="it-IT"/>
        </w:rPr>
        <w:t xml:space="preserve"> ricevuta Scia avente valore di comunicazione di avvio del procedimento.</w:t>
      </w:r>
    </w:p>
    <w:p w:rsidR="00A07262" w:rsidRDefault="00A07262" w:rsidP="00A07262">
      <w:pPr>
        <w:pStyle w:val="WW-Predefinit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A07262" w:rsidRDefault="00A07262" w:rsidP="00DA464D">
      <w:pPr>
        <w:pStyle w:val="WW-Predefinito"/>
        <w:jc w:val="both"/>
        <w:rPr>
          <w:rFonts w:ascii="Times New Roman" w:hAnsi="Times New Roman" w:cs="Times New Roman"/>
          <w:color w:val="000000"/>
          <w:u w:val="single"/>
        </w:rPr>
      </w:pPr>
    </w:p>
    <w:p w:rsidR="009E7026" w:rsidRPr="00D27F86" w:rsidRDefault="009E7026" w:rsidP="009E7026">
      <w:pPr>
        <w:shd w:val="clear" w:color="auto" w:fill="FFFFFF"/>
        <w:spacing w:after="0" w:line="264" w:lineRule="auto"/>
        <w:jc w:val="both"/>
        <w:rPr>
          <w:rFonts w:ascii="Droid Sans" w:hAnsi="Droid Sans" w:cs="Times New Roman"/>
          <w:b/>
          <w:color w:val="464642"/>
          <w:lang w:eastAsia="it-IT"/>
        </w:rPr>
      </w:pPr>
      <w:r>
        <w:rPr>
          <w:rFonts w:ascii="Droid Sans" w:hAnsi="Droid Sans" w:cs="Times New Roman"/>
          <w:b/>
          <w:color w:val="464642"/>
          <w:lang w:eastAsia="it-IT"/>
        </w:rPr>
        <w:t>La nuova conferenza di servizi</w:t>
      </w:r>
    </w:p>
    <w:p w:rsidR="009E7026" w:rsidRDefault="009E7026" w:rsidP="009E7026">
      <w:pPr>
        <w:shd w:val="clear" w:color="auto" w:fill="FFFFFF"/>
        <w:spacing w:after="12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In attuazione dell</w:t>
      </w:r>
      <w:r>
        <w:rPr>
          <w:rFonts w:ascii="Droid Sans" w:hAnsi="Droid Sans" w:cs="Times New Roman" w:hint="eastAsia"/>
          <w:color w:val="464642"/>
          <w:lang w:eastAsia="it-IT"/>
        </w:rPr>
        <w:t>’</w:t>
      </w:r>
      <w:r>
        <w:rPr>
          <w:rFonts w:ascii="Droid Sans" w:hAnsi="Droid Sans" w:cs="Times New Roman"/>
          <w:color w:val="464642"/>
          <w:lang w:eastAsia="it-IT"/>
        </w:rPr>
        <w:t>art. 2 della legge 124/2015 (c.d. “legge Madia”), è stato emanato il decreto legislativo 30 giugno 2016, n. 127, parimenti pubblicato in Gazzetta Ufficiale n. 162</w:t>
      </w:r>
      <w:r w:rsidRPr="006C2842">
        <w:rPr>
          <w:rFonts w:ascii="Droid Sans" w:hAnsi="Droid Sans" w:cs="Times New Roman"/>
          <w:color w:val="464642"/>
          <w:lang w:eastAsia="it-IT"/>
        </w:rPr>
        <w:t xml:space="preserve"> del </w:t>
      </w:r>
      <w:r>
        <w:rPr>
          <w:rFonts w:ascii="Droid Sans" w:hAnsi="Droid Sans" w:cs="Times New Roman"/>
          <w:color w:val="464642"/>
          <w:lang w:eastAsia="it-IT"/>
        </w:rPr>
        <w:t>13.7.2016, per il riordino della disciplina in materia di conferenza di servizi. Il decreto modifica, talvolta in maniera radicale, la previgente normativa, contenuta negli articoli 14 e seguenti della legge 241/90.</w:t>
      </w:r>
    </w:p>
    <w:p w:rsidR="009E7026" w:rsidRDefault="009E7026" w:rsidP="009E7026">
      <w:pPr>
        <w:shd w:val="clear" w:color="auto" w:fill="FFFFFF"/>
        <w:spacing w:after="40" w:line="264" w:lineRule="auto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 criteri direttivi della riforma sono stati: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6B2A2F">
        <w:rPr>
          <w:rFonts w:ascii="Droid Sans" w:hAnsi="Droid Sans" w:cs="Times New Roman"/>
          <w:color w:val="464642"/>
          <w:lang w:eastAsia="it-IT"/>
        </w:rPr>
        <w:t>la riduzione dei tempi e dei casi in cui la conferenza è obbligatoria;</w:t>
      </w:r>
    </w:p>
    <w:p w:rsidR="009E7026" w:rsidRPr="006B2A2F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l’unificazione della conferenza in caso di progetti da sottoporre a valutazione di impatto ambientale;</w:t>
      </w:r>
    </w:p>
    <w:p w:rsidR="009E7026" w:rsidRPr="006B2A2F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6B2A2F">
        <w:rPr>
          <w:rFonts w:ascii="Droid Sans" w:hAnsi="Droid Sans" w:cs="Times New Roman"/>
          <w:color w:val="464642"/>
          <w:lang w:eastAsia="it-IT"/>
        </w:rPr>
        <w:t>lo snellimento dei lavori, da conseguire anche attraverso l’utilizzo di strumenti informatici;</w:t>
      </w:r>
    </w:p>
    <w:p w:rsidR="009E7026" w:rsidRPr="006B2A2F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 xml:space="preserve">la previsione dello </w:t>
      </w:r>
      <w:r w:rsidRPr="006B2A2F">
        <w:rPr>
          <w:rFonts w:ascii="Droid Sans" w:hAnsi="Droid Sans" w:cs="Times New Roman"/>
          <w:color w:val="464642"/>
          <w:lang w:eastAsia="it-IT"/>
        </w:rPr>
        <w:t xml:space="preserve">svolgimento della conferenza in modalità </w:t>
      </w:r>
      <w:r>
        <w:rPr>
          <w:rFonts w:ascii="Droid Sans" w:hAnsi="Droid Sans" w:cs="Times New Roman"/>
          <w:color w:val="464642"/>
          <w:lang w:eastAsia="it-IT"/>
        </w:rPr>
        <w:t xml:space="preserve">semplificata e </w:t>
      </w:r>
      <w:r w:rsidRPr="006B2A2F">
        <w:rPr>
          <w:rFonts w:ascii="Droid Sans" w:hAnsi="Droid Sans" w:cs="Times New Roman"/>
          <w:color w:val="464642"/>
          <w:lang w:eastAsia="it-IT"/>
        </w:rPr>
        <w:t>asincrona</w:t>
      </w:r>
      <w:r>
        <w:rPr>
          <w:rFonts w:ascii="Droid Sans" w:hAnsi="Droid Sans" w:cs="Times New Roman"/>
          <w:color w:val="464642"/>
          <w:lang w:eastAsia="it-IT"/>
        </w:rPr>
        <w:t>,</w:t>
      </w:r>
      <w:r w:rsidRPr="007068B4">
        <w:rPr>
          <w:rFonts w:ascii="sole_text" w:hAnsi="sole_text" w:cs="Times New Roman"/>
          <w:color w:val="1A171B"/>
          <w:lang w:eastAsia="it-IT"/>
        </w:rPr>
        <w:t xml:space="preserve"> </w:t>
      </w:r>
      <w:r w:rsidRPr="003E2D8E">
        <w:rPr>
          <w:rFonts w:ascii="sole_text" w:hAnsi="sole_text" w:cs="Times New Roman"/>
          <w:color w:val="1A171B"/>
          <w:lang w:eastAsia="it-IT"/>
        </w:rPr>
        <w:t>cioè senza la presenza fisica dei rappresentanti delle varie amministrazioni</w:t>
      </w:r>
      <w:r>
        <w:rPr>
          <w:rFonts w:ascii="sole_text" w:hAnsi="sole_text" w:cs="Times New Roman"/>
          <w:color w:val="1A171B"/>
          <w:lang w:eastAsia="it-IT"/>
        </w:rPr>
        <w:t>, come modalità ordinaria</w:t>
      </w:r>
      <w:r w:rsidRPr="006B2A2F">
        <w:rPr>
          <w:rFonts w:ascii="Droid Sans" w:hAnsi="Droid Sans" w:cs="Times New Roman"/>
          <w:color w:val="464642"/>
          <w:lang w:eastAsia="it-IT"/>
        </w:rPr>
        <w:t>;</w:t>
      </w:r>
    </w:p>
    <w:p w:rsidR="009E7026" w:rsidRPr="006B2A2F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6B2A2F">
        <w:rPr>
          <w:rFonts w:ascii="Droid Sans" w:hAnsi="Droid Sans" w:cs="Times New Roman"/>
          <w:color w:val="464642"/>
          <w:lang w:eastAsia="it-IT"/>
        </w:rPr>
        <w:t>la semplificazione del modello decisionale, attraverso la previsione della partecipazione alla conferenza di un rappresentante unico delle amministrazioni statali;</w:t>
      </w:r>
    </w:p>
    <w:p w:rsidR="009E7026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40" w:line="264" w:lineRule="auto"/>
        <w:ind w:left="425" w:hanging="425"/>
        <w:jc w:val="both"/>
        <w:rPr>
          <w:rFonts w:ascii="Droid Sans" w:hAnsi="Droid Sans" w:cs="Times New Roman"/>
          <w:color w:val="464642"/>
          <w:lang w:eastAsia="it-IT"/>
        </w:rPr>
      </w:pPr>
      <w:r w:rsidRPr="006B2A2F">
        <w:rPr>
          <w:rFonts w:ascii="Droid Sans" w:hAnsi="Droid Sans" w:cs="Times New Roman"/>
          <w:color w:val="464642"/>
          <w:lang w:eastAsia="it-IT"/>
        </w:rPr>
        <w:t>la valorizzazione del principio di proporzionalità, limitando la convocazione di riunioni “in presenza” ai soli</w:t>
      </w:r>
      <w:r>
        <w:rPr>
          <w:rFonts w:ascii="Droid Sans" w:hAnsi="Droid Sans" w:cs="Times New Roman"/>
          <w:color w:val="464642"/>
          <w:lang w:eastAsia="it-IT"/>
        </w:rPr>
        <w:t xml:space="preserve"> casi di procedimenti complessi;</w:t>
      </w:r>
    </w:p>
    <w:p w:rsidR="009E7026" w:rsidRPr="00632BAB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120" w:line="264" w:lineRule="auto"/>
        <w:ind w:left="426" w:hanging="426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sole_text" w:hAnsi="sole_text" w:cs="Times New Roman"/>
          <w:color w:val="1A171B"/>
          <w:lang w:eastAsia="it-IT"/>
        </w:rPr>
        <w:t>l’</w:t>
      </w:r>
      <w:r w:rsidRPr="003E2D8E">
        <w:rPr>
          <w:rFonts w:ascii="sole_text" w:hAnsi="sole_text" w:cs="Times New Roman"/>
          <w:color w:val="1A171B"/>
          <w:lang w:eastAsia="it-IT"/>
        </w:rPr>
        <w:t>indi</w:t>
      </w:r>
      <w:r>
        <w:rPr>
          <w:rFonts w:ascii="sole_text" w:hAnsi="sole_text" w:cs="Times New Roman"/>
          <w:color w:val="1A171B"/>
          <w:lang w:eastAsia="it-IT"/>
        </w:rPr>
        <w:t xml:space="preserve">zione della </w:t>
      </w:r>
      <w:r w:rsidRPr="003E2D8E">
        <w:rPr>
          <w:rFonts w:ascii="sole_text" w:hAnsi="sole_text" w:cs="Times New Roman"/>
          <w:color w:val="1A171B"/>
          <w:lang w:eastAsia="it-IT"/>
        </w:rPr>
        <w:t>conferenza preliminare</w:t>
      </w:r>
      <w:r>
        <w:rPr>
          <w:rFonts w:ascii="sole_text" w:hAnsi="sole_text" w:cs="Times New Roman"/>
          <w:color w:val="1A171B"/>
          <w:lang w:eastAsia="it-IT"/>
        </w:rPr>
        <w:t>, su richiesta dell’interessato,</w:t>
      </w:r>
      <w:r w:rsidRPr="003E2D8E">
        <w:rPr>
          <w:rFonts w:ascii="sole_text" w:hAnsi="sole_text" w:cs="Times New Roman"/>
          <w:color w:val="1A171B"/>
          <w:lang w:eastAsia="it-IT"/>
        </w:rPr>
        <w:t xml:space="preserve"> </w:t>
      </w:r>
      <w:r>
        <w:rPr>
          <w:rFonts w:ascii="sole_text" w:hAnsi="sole_text" w:cs="Times New Roman"/>
          <w:color w:val="1A171B"/>
          <w:lang w:eastAsia="it-IT"/>
        </w:rPr>
        <w:t xml:space="preserve">che detta </w:t>
      </w:r>
      <w:r w:rsidRPr="003E2D8E">
        <w:rPr>
          <w:rFonts w:ascii="sole_text" w:hAnsi="sole_text" w:cs="Times New Roman"/>
          <w:color w:val="1A171B"/>
          <w:lang w:eastAsia="it-IT"/>
        </w:rPr>
        <w:t>le condizioni per ottenere il via liber</w:t>
      </w:r>
      <w:r>
        <w:rPr>
          <w:rFonts w:ascii="sole_text" w:hAnsi="sole_text" w:cs="Times New Roman"/>
          <w:color w:val="1A171B"/>
          <w:lang w:eastAsia="it-IT"/>
        </w:rPr>
        <w:t xml:space="preserve">a, nel caso di </w:t>
      </w:r>
      <w:r w:rsidRPr="003E2D8E">
        <w:rPr>
          <w:rFonts w:ascii="sole_text" w:hAnsi="sole_text" w:cs="Times New Roman"/>
          <w:color w:val="1A171B"/>
          <w:lang w:eastAsia="it-IT"/>
        </w:rPr>
        <w:t>insediamenti produttivi di beni e servizi</w:t>
      </w:r>
      <w:r>
        <w:rPr>
          <w:rFonts w:ascii="sole_text" w:hAnsi="sole_text" w:cs="Times New Roman"/>
          <w:color w:val="1A171B"/>
          <w:lang w:eastAsia="it-IT"/>
        </w:rPr>
        <w:t xml:space="preserve"> e di </w:t>
      </w:r>
      <w:r w:rsidRPr="003E2D8E">
        <w:rPr>
          <w:rFonts w:ascii="sole_text" w:hAnsi="sole_text" w:cs="Times New Roman"/>
          <w:color w:val="1A171B"/>
          <w:lang w:eastAsia="it-IT"/>
        </w:rPr>
        <w:t>progetti di particolare complessità</w:t>
      </w:r>
      <w:r>
        <w:rPr>
          <w:rFonts w:ascii="sole_text" w:hAnsi="sole_text" w:cs="Times New Roman"/>
          <w:color w:val="1A171B"/>
          <w:lang w:eastAsia="it-IT"/>
        </w:rPr>
        <w:t>;</w:t>
      </w:r>
    </w:p>
    <w:p w:rsidR="009E7026" w:rsidRPr="00632BAB" w:rsidRDefault="009E7026" w:rsidP="009E7026">
      <w:pPr>
        <w:pStyle w:val="Paragrafoelenco"/>
        <w:widowControl/>
        <w:numPr>
          <w:ilvl w:val="0"/>
          <w:numId w:val="4"/>
        </w:numPr>
        <w:shd w:val="clear" w:color="auto" w:fill="FFFFFF"/>
        <w:suppressAutoHyphens w:val="0"/>
        <w:autoSpaceDE/>
        <w:spacing w:after="120" w:line="264" w:lineRule="auto"/>
        <w:ind w:left="426" w:hanging="426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sole_text" w:hAnsi="sole_text" w:cs="Times New Roman"/>
          <w:color w:val="1A171B"/>
          <w:lang w:eastAsia="it-IT"/>
        </w:rPr>
        <w:t>la modifica, nel Titolo II del decreto, di alcune importanti leggi speciali che disciplinano a vario titolo la conferenza di servizi:</w:t>
      </w:r>
    </w:p>
    <w:p w:rsidR="009E7026" w:rsidRPr="00632BAB" w:rsidRDefault="009E7026" w:rsidP="009E7026">
      <w:pPr>
        <w:pStyle w:val="Paragrafoelenco"/>
        <w:widowControl/>
        <w:numPr>
          <w:ilvl w:val="0"/>
          <w:numId w:val="5"/>
        </w:numPr>
        <w:shd w:val="clear" w:color="auto" w:fill="FFFFFF"/>
        <w:suppressAutoHyphens w:val="0"/>
        <w:autoSpaceDE/>
        <w:spacing w:after="120" w:line="264" w:lineRule="auto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sole_text" w:hAnsi="sole_text" w:cs="Times New Roman"/>
          <w:color w:val="1A171B"/>
          <w:lang w:eastAsia="it-IT"/>
        </w:rPr>
        <w:t>il D.P.R 380/2001 (Testo unico dell’edilizia);</w:t>
      </w:r>
    </w:p>
    <w:p w:rsidR="009E7026" w:rsidRDefault="009E7026" w:rsidP="009E7026">
      <w:pPr>
        <w:pStyle w:val="Paragrafoelenco"/>
        <w:widowControl/>
        <w:numPr>
          <w:ilvl w:val="0"/>
          <w:numId w:val="5"/>
        </w:numPr>
        <w:shd w:val="clear" w:color="auto" w:fill="FFFFFF"/>
        <w:suppressAutoHyphens w:val="0"/>
        <w:autoSpaceDE/>
        <w:spacing w:after="120" w:line="264" w:lineRule="auto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il D.L. 112/2008 e il D.P.R. 160/2010 (Sportello unico per le attività produttive);</w:t>
      </w:r>
    </w:p>
    <w:p w:rsidR="009E7026" w:rsidRDefault="009E7026" w:rsidP="009E7026">
      <w:pPr>
        <w:pStyle w:val="Paragrafoelenco"/>
        <w:widowControl/>
        <w:numPr>
          <w:ilvl w:val="0"/>
          <w:numId w:val="5"/>
        </w:numPr>
        <w:shd w:val="clear" w:color="auto" w:fill="FFFFFF"/>
        <w:suppressAutoHyphens w:val="0"/>
        <w:autoSpaceDE/>
        <w:spacing w:after="120" w:line="264" w:lineRule="auto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il D.P.R. 59/2013 (Autorizzazione unica ambientale);</w:t>
      </w:r>
    </w:p>
    <w:p w:rsidR="009E7026" w:rsidRPr="006B2A2F" w:rsidRDefault="009E7026" w:rsidP="009E7026">
      <w:pPr>
        <w:pStyle w:val="Paragrafoelenco"/>
        <w:widowControl/>
        <w:numPr>
          <w:ilvl w:val="0"/>
          <w:numId w:val="5"/>
        </w:numPr>
        <w:shd w:val="clear" w:color="auto" w:fill="FFFFFF"/>
        <w:suppressAutoHyphens w:val="0"/>
        <w:autoSpaceDE/>
        <w:spacing w:after="120" w:line="264" w:lineRule="auto"/>
        <w:ind w:left="709" w:hanging="283"/>
        <w:contextualSpacing/>
        <w:jc w:val="both"/>
        <w:rPr>
          <w:rFonts w:ascii="Droid Sans" w:hAnsi="Droid Sans" w:cs="Times New Roman"/>
          <w:color w:val="464642"/>
          <w:lang w:eastAsia="it-IT"/>
        </w:rPr>
      </w:pPr>
      <w:r>
        <w:rPr>
          <w:rFonts w:ascii="Droid Sans" w:hAnsi="Droid Sans" w:cs="Times New Roman"/>
          <w:color w:val="464642"/>
          <w:lang w:eastAsia="it-IT"/>
        </w:rPr>
        <w:t>il D.Lgs. 42/2004 (Codice dell’ambiente) anche con riferimento al rilascio dell’autorizzazio-ne paesaggistica.</w:t>
      </w:r>
    </w:p>
    <w:p w:rsidR="009E7026" w:rsidRDefault="009E7026" w:rsidP="009E7026">
      <w:pPr>
        <w:pStyle w:val="WW-Predefini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Droid Sans" w:hAnsi="Droid Sans" w:cs="Times New Roman"/>
          <w:color w:val="464642"/>
          <w:lang w:eastAsia="it-IT"/>
        </w:rPr>
        <w:t xml:space="preserve">Il seminario esaminerà, con un taglio prettamente operativo, le principali opportunità e criticità derivanti dalla nuova disciplina, anche attraverso l’esposizione di un caso pratico. </w:t>
      </w:r>
      <w:r w:rsidRPr="00D27F86">
        <w:rPr>
          <w:rFonts w:ascii="Droid Sans" w:hAnsi="Droid Sans" w:cs="Times New Roman"/>
          <w:color w:val="464642"/>
          <w:lang w:eastAsia="it-IT"/>
        </w:rPr>
        <w:t xml:space="preserve">Concluderà la </w:t>
      </w:r>
      <w:r>
        <w:rPr>
          <w:rFonts w:ascii="Droid Sans" w:hAnsi="Droid Sans" w:cs="Times New Roman"/>
          <w:color w:val="464642"/>
          <w:lang w:eastAsia="it-IT"/>
        </w:rPr>
        <w:t>sessione</w:t>
      </w:r>
      <w:r w:rsidRPr="00D27F86">
        <w:rPr>
          <w:rFonts w:ascii="Droid Sans" w:hAnsi="Droid Sans" w:cs="Times New Roman"/>
          <w:color w:val="464642"/>
          <w:lang w:eastAsia="it-IT"/>
        </w:rPr>
        <w:t xml:space="preserve"> formativa l’esame di schemi di atti, utili per il corretto espletamento del procedimento amministrativo: convocazio</w:t>
      </w:r>
      <w:r>
        <w:rPr>
          <w:rFonts w:ascii="Droid Sans" w:hAnsi="Droid Sans" w:cs="Times New Roman"/>
          <w:color w:val="464642"/>
          <w:lang w:eastAsia="it-IT"/>
        </w:rPr>
        <w:t>ne della conferenza di servizi; determinazione motivata di conclusione della conferenza.</w:t>
      </w:r>
    </w:p>
    <w:p w:rsidR="00B243DE" w:rsidRPr="00292C48" w:rsidRDefault="00DC44AD">
      <w:pPr>
        <w:pStyle w:val="WW-Predefinito"/>
        <w:spacing w:after="12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br w:type="page"/>
      </w:r>
      <w:r w:rsidR="00B243DE" w:rsidRPr="00292C48">
        <w:rPr>
          <w:rFonts w:ascii="Times New Roman" w:hAnsi="Times New Roman" w:cs="Times New Roman"/>
          <w:color w:val="000000"/>
          <w:u w:val="single"/>
        </w:rPr>
        <w:lastRenderedPageBreak/>
        <w:t>Dettaglio</w:t>
      </w:r>
    </w:p>
    <w:p w:rsidR="009906FA" w:rsidRPr="00292C48" w:rsidRDefault="00AF71A6" w:rsidP="00863EEC">
      <w:pPr>
        <w:pStyle w:val="WW-Predefinito"/>
        <w:numPr>
          <w:ilvl w:val="0"/>
          <w:numId w:val="2"/>
        </w:numPr>
        <w:tabs>
          <w:tab w:val="clear" w:pos="0"/>
          <w:tab w:val="num" w:pos="284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</w:t>
      </w:r>
      <w:r w:rsidR="009906FA" w:rsidRPr="00292C48">
        <w:rPr>
          <w:rFonts w:ascii="Times New Roman" w:hAnsi="Times New Roman" w:cs="Times New Roman"/>
        </w:rPr>
        <w:t>egge n. 124/2015 (c.d. “Legge Madia”) con particolare riferimento a</w:t>
      </w:r>
      <w:r w:rsidR="00863EEC">
        <w:rPr>
          <w:rFonts w:ascii="Times New Roman" w:hAnsi="Times New Roman" w:cs="Times New Roman"/>
        </w:rPr>
        <w:t xml:space="preserve">ll’articolo 2 (criteri direttivi per la nuova disciplina della conferenza di servizi), all’articolo 5 (criteri direttivi per la nuova disciplina delle attività </w:t>
      </w:r>
      <w:r w:rsidR="00863EEC" w:rsidRPr="00863EEC">
        <w:rPr>
          <w:rFonts w:ascii="Times New Roman" w:hAnsi="Times New Roman" w:cs="Times New Roman"/>
        </w:rPr>
        <w:t>non assoggettate ad autorizzazione preventiva espressa</w:t>
      </w:r>
      <w:r w:rsidR="00863EEC">
        <w:rPr>
          <w:rFonts w:ascii="Times New Roman" w:hAnsi="Times New Roman" w:cs="Times New Roman"/>
        </w:rPr>
        <w:t>) e all’articolo 6 (modifiche alle Scia</w:t>
      </w:r>
      <w:r w:rsidR="009906FA" w:rsidRPr="00292C48">
        <w:rPr>
          <w:rFonts w:ascii="Times New Roman" w:hAnsi="Times New Roman" w:cs="Times New Roman"/>
        </w:rPr>
        <w:t>;</w:t>
      </w:r>
      <w:r w:rsidR="00863EEC">
        <w:rPr>
          <w:rFonts w:ascii="Times New Roman" w:hAnsi="Times New Roman" w:cs="Times New Roman"/>
        </w:rPr>
        <w:t xml:space="preserve"> modifiche alla disciplina dell’annullamento d’ufficio degli atti amministrativi);</w:t>
      </w:r>
    </w:p>
    <w:p w:rsidR="009E7026" w:rsidRPr="009E7026" w:rsidRDefault="009E7026" w:rsidP="005434D2">
      <w:pPr>
        <w:pStyle w:val="WW-Predefinito"/>
        <w:numPr>
          <w:ilvl w:val="0"/>
          <w:numId w:val="2"/>
        </w:numPr>
        <w:tabs>
          <w:tab w:val="clear" w:pos="0"/>
          <w:tab w:val="num" w:pos="284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 xml:space="preserve">il nuovo D.Lgs. </w:t>
      </w:r>
      <w:r>
        <w:rPr>
          <w:rFonts w:ascii="Times New Roman" w:hAnsi="Times New Roman" w:cs="Times New Roman"/>
        </w:rPr>
        <w:t>126</w:t>
      </w:r>
      <w:r w:rsidRPr="00292C48">
        <w:rPr>
          <w:rFonts w:ascii="Times New Roman" w:hAnsi="Times New Roman" w:cs="Times New Roman"/>
        </w:rPr>
        <w:t xml:space="preserve">/2016 sulla </w:t>
      </w:r>
      <w:r>
        <w:rPr>
          <w:rFonts w:ascii="Times New Roman" w:hAnsi="Times New Roman" w:cs="Times New Roman"/>
        </w:rPr>
        <w:t>Scia: i</w:t>
      </w:r>
      <w:r w:rsidRPr="005434D2">
        <w:rPr>
          <w:rFonts w:ascii="Droid Sans" w:hAnsi="Droid Sans" w:cs="Times New Roman"/>
          <w:color w:val="464642"/>
          <w:lang w:eastAsia="it-IT"/>
        </w:rPr>
        <w:t xml:space="preserve"> moduli unificati e standardizzati e i nuovi obblighi di pubblicazione</w:t>
      </w:r>
      <w:r>
        <w:rPr>
          <w:rFonts w:ascii="Droid Sans" w:hAnsi="Droid Sans" w:cs="Times New Roman"/>
          <w:color w:val="464642"/>
          <w:lang w:eastAsia="it-IT"/>
        </w:rPr>
        <w:t>; la “Scia che contiene altre Scia” (concentrazione dei regimi ammnistrativi).</w:t>
      </w:r>
    </w:p>
    <w:p w:rsidR="00B243DE" w:rsidRPr="009E7026" w:rsidRDefault="009906FA" w:rsidP="009E7026">
      <w:pPr>
        <w:pStyle w:val="WW-Predefinito"/>
        <w:numPr>
          <w:ilvl w:val="0"/>
          <w:numId w:val="2"/>
        </w:numPr>
        <w:tabs>
          <w:tab w:val="clear" w:pos="0"/>
          <w:tab w:val="num" w:pos="284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 xml:space="preserve">il nuovo D.Lgs. </w:t>
      </w:r>
      <w:r w:rsidR="009E7026">
        <w:rPr>
          <w:rFonts w:ascii="Times New Roman" w:hAnsi="Times New Roman" w:cs="Times New Roman"/>
        </w:rPr>
        <w:t>127</w:t>
      </w:r>
      <w:r w:rsidRPr="00292C48">
        <w:rPr>
          <w:rFonts w:ascii="Times New Roman" w:hAnsi="Times New Roman" w:cs="Times New Roman"/>
        </w:rPr>
        <w:t xml:space="preserve">/2016 sulla </w:t>
      </w:r>
      <w:r w:rsidR="00AF71A6">
        <w:rPr>
          <w:rFonts w:ascii="Times New Roman" w:hAnsi="Times New Roman" w:cs="Times New Roman"/>
        </w:rPr>
        <w:t>conferenza di servizi</w:t>
      </w:r>
      <w:r w:rsidRPr="00292C48">
        <w:rPr>
          <w:rFonts w:ascii="Times New Roman" w:hAnsi="Times New Roman" w:cs="Times New Roman"/>
        </w:rPr>
        <w:t>, attuativo della legge delega n. 124/2015</w:t>
      </w:r>
      <w:r w:rsidR="00512DEC">
        <w:rPr>
          <w:rFonts w:ascii="Times New Roman" w:hAnsi="Times New Roman" w:cs="Times New Roman"/>
        </w:rPr>
        <w:t>: la conferenza “asincrona”</w:t>
      </w:r>
      <w:r w:rsidRPr="00292C48">
        <w:rPr>
          <w:rFonts w:ascii="Times New Roman" w:hAnsi="Times New Roman" w:cs="Times New Roman"/>
        </w:rPr>
        <w:t>;</w:t>
      </w:r>
      <w:r w:rsidR="00512DEC">
        <w:rPr>
          <w:rFonts w:ascii="Times New Roman" w:hAnsi="Times New Roman" w:cs="Times New Roman"/>
        </w:rPr>
        <w:t xml:space="preserve"> la riduzione dei casi di obbligatorietà; </w:t>
      </w:r>
      <w:r w:rsidR="00DA464D" w:rsidRPr="006B2A2F">
        <w:rPr>
          <w:rFonts w:ascii="Droid Sans" w:hAnsi="Droid Sans" w:cs="Times New Roman"/>
          <w:color w:val="464642"/>
          <w:lang w:eastAsia="it-IT"/>
        </w:rPr>
        <w:t>la semplificazione del modello decisionale</w:t>
      </w:r>
      <w:r w:rsidR="009E7026">
        <w:rPr>
          <w:rFonts w:ascii="Droid Sans" w:hAnsi="Droid Sans" w:cs="Times New Roman"/>
          <w:color w:val="464642"/>
          <w:lang w:eastAsia="it-IT"/>
        </w:rPr>
        <w:t>.</w:t>
      </w:r>
    </w:p>
    <w:p w:rsidR="00B243DE" w:rsidRDefault="00B243DE">
      <w:pPr>
        <w:pStyle w:val="WW-Predefinito"/>
        <w:rPr>
          <w:rFonts w:ascii="Times New Roman" w:hAnsi="Times New Roman" w:cs="Times New Roman"/>
        </w:rPr>
      </w:pPr>
    </w:p>
    <w:p w:rsidR="009E7026" w:rsidRPr="00292C48" w:rsidRDefault="009E7026">
      <w:pPr>
        <w:pStyle w:val="WW-Predefinito"/>
        <w:rPr>
          <w:rFonts w:ascii="Times New Roman" w:hAnsi="Times New Roman" w:cs="Times New Roman"/>
        </w:rPr>
      </w:pPr>
    </w:p>
    <w:p w:rsidR="00DA464D" w:rsidRDefault="00DA464D">
      <w:pPr>
        <w:pStyle w:val="WW-Predefinito"/>
        <w:rPr>
          <w:rFonts w:ascii="Times New Roman" w:hAnsi="Times New Roman" w:cs="Times New Roman"/>
          <w:color w:val="000000"/>
        </w:rPr>
      </w:pPr>
    </w:p>
    <w:p w:rsidR="00B243DE" w:rsidRPr="00292C48" w:rsidRDefault="00B243DE">
      <w:pPr>
        <w:pStyle w:val="WW-Predefinito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  <w:color w:val="000000"/>
        </w:rPr>
        <w:t>DOCENTE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Dott. Riccardo Roccasalva, funzionario del Settore Sviluppo Economico del Comune di Napoli.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Dirigente del Settore Attività Produttive del Comune di Ercolano nel 2014 e 2015.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 xml:space="preserve">Dirigente del </w:t>
      </w:r>
      <w:r w:rsidR="000A0EB3" w:rsidRPr="00292C48">
        <w:rPr>
          <w:rFonts w:ascii="Times New Roman" w:hAnsi="Times New Roman" w:cs="Times New Roman"/>
        </w:rPr>
        <w:t xml:space="preserve">Servizio Impresa e </w:t>
      </w:r>
      <w:r w:rsidRPr="00292C48">
        <w:rPr>
          <w:rFonts w:ascii="Times New Roman" w:hAnsi="Times New Roman" w:cs="Times New Roman"/>
        </w:rPr>
        <w:t>SUAP del Comune di Napoli dal 2009 al 2012.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Consulente Formez dal 2001 sui temi della semplificazione amministrativa e dei servizi alle imprese.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Esperto della comunità professionale dei Responsabili italiani di Sportello unico per le attività produttive.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Coautore, in qualità di consulente del Formez, delle linee guida regionali pugliesi per l’applicazione del D.P.R. 447/98, adottate dalla Regione Puglia con delibera di G.R. n. 2000 del 27/11/2007.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Componente, per il Comune di Napoli, del gruppo nazionale di lavoro ANCI sulla redazione del Regolamento SUAP (D.P.R. 160/2010), e sulla modulistica unica nazionale in materia edilizia e ambientale (AUA).</w:t>
      </w:r>
    </w:p>
    <w:p w:rsidR="00B243DE" w:rsidRPr="00292C48" w:rsidRDefault="00B243DE">
      <w:pPr>
        <w:pStyle w:val="WW-Predefinito"/>
        <w:spacing w:after="60"/>
        <w:jc w:val="both"/>
        <w:rPr>
          <w:rStyle w:val="Carpredefinitoparagrafo1"/>
          <w:rFonts w:ascii="Times New Roman" w:hAnsi="Times New Roman" w:cs="Times New Roman"/>
        </w:rPr>
      </w:pPr>
      <w:r w:rsidRPr="00292C48">
        <w:rPr>
          <w:rFonts w:ascii="Times New Roman" w:hAnsi="Times New Roman" w:cs="Times New Roman"/>
        </w:rPr>
        <w:t>Docente sulle riforme della legge 241/90 e dei suoi principali istituti (obbligo di motivazione, responsabile di procedimento, conferenza di servizi, SCIA, silenzio–assenso, annullamento e revoca degli atti amministrativi, accesso agli atti).</w:t>
      </w:r>
    </w:p>
    <w:p w:rsidR="00B243DE" w:rsidRPr="00292C48" w:rsidRDefault="00B243DE">
      <w:pPr>
        <w:pStyle w:val="WW-Predefinito"/>
        <w:spacing w:after="60"/>
        <w:jc w:val="both"/>
        <w:rPr>
          <w:rFonts w:ascii="Times New Roman" w:hAnsi="Times New Roman" w:cs="Times New Roman"/>
        </w:rPr>
      </w:pPr>
      <w:r w:rsidRPr="00292C48">
        <w:rPr>
          <w:rStyle w:val="Carpredefinitoparagrafo1"/>
          <w:rFonts w:ascii="Times New Roman" w:hAnsi="Times New Roman" w:cs="Times New Roman"/>
        </w:rPr>
        <w:t>Assistenza tecnica alla Regione Campania, per conto del Formez, sul recepimento della Direttiva Servizi e delle ulteriori misure di semplificazion</w:t>
      </w:r>
      <w:bookmarkStart w:id="0" w:name="_GoBack"/>
      <w:bookmarkEnd w:id="0"/>
      <w:r w:rsidRPr="00292C48">
        <w:rPr>
          <w:rStyle w:val="Carpredefinitoparagrafo1"/>
          <w:rFonts w:ascii="Times New Roman" w:hAnsi="Times New Roman" w:cs="Times New Roman"/>
        </w:rPr>
        <w:t>e.</w:t>
      </w:r>
    </w:p>
    <w:sectPr w:rsidR="00B243DE" w:rsidRPr="00292C48" w:rsidSect="00DA464D">
      <w:pgSz w:w="11906" w:h="16838"/>
      <w:pgMar w:top="1417" w:right="1134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le_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F86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Cambria" w:hAnsi="Cambria" w:cs="Cambri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mbria" w:hAnsi="Cambria" w:cs="Cambri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Cambria" w:hAnsi="Cambria" w:cs="Cambri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mbria" w:hAnsi="Cambria" w:cs="Cambri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Cambria" w:hAnsi="Cambria" w:cs="Cambria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ambria" w:hAnsi="Cambria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Cambria" w:hAnsi="Cambria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ambria" w:hAnsi="Cambria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Cambria" w:hAnsi="Cambria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ambria" w:hAnsi="Cambria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Cambria" w:hAnsi="Cambria" w:cs="Times New Roman"/>
      </w:rPr>
    </w:lvl>
  </w:abstractNum>
  <w:abstractNum w:abstractNumId="3">
    <w:nsid w:val="03033C70"/>
    <w:multiLevelType w:val="hybridMultilevel"/>
    <w:tmpl w:val="E7123FD2"/>
    <w:lvl w:ilvl="0" w:tplc="33385D4E">
      <w:numFmt w:val="bullet"/>
      <w:lvlText w:val="-"/>
      <w:lvlJc w:val="left"/>
      <w:pPr>
        <w:ind w:left="786" w:hanging="360"/>
      </w:pPr>
      <w:rPr>
        <w:rFonts w:ascii="sole_text" w:eastAsia="Times New Roman" w:hAnsi="sole_text" w:cs="Times New Roman" w:hint="default"/>
        <w:color w:val="1A171B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75958FB"/>
    <w:multiLevelType w:val="hybridMultilevel"/>
    <w:tmpl w:val="BCF2444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636FF"/>
    <w:rsid w:val="000A0EB3"/>
    <w:rsid w:val="000B4F33"/>
    <w:rsid w:val="000E2E5E"/>
    <w:rsid w:val="0011353E"/>
    <w:rsid w:val="00160E83"/>
    <w:rsid w:val="00167DDB"/>
    <w:rsid w:val="00181BAE"/>
    <w:rsid w:val="001D7A62"/>
    <w:rsid w:val="0023475E"/>
    <w:rsid w:val="00292C48"/>
    <w:rsid w:val="002A2A34"/>
    <w:rsid w:val="00322CB5"/>
    <w:rsid w:val="003B6339"/>
    <w:rsid w:val="00412103"/>
    <w:rsid w:val="00430B26"/>
    <w:rsid w:val="004B7791"/>
    <w:rsid w:val="004F3DCE"/>
    <w:rsid w:val="00512DEC"/>
    <w:rsid w:val="00514C79"/>
    <w:rsid w:val="005434D2"/>
    <w:rsid w:val="005636FF"/>
    <w:rsid w:val="005C418C"/>
    <w:rsid w:val="005C644D"/>
    <w:rsid w:val="00616F86"/>
    <w:rsid w:val="00632BAB"/>
    <w:rsid w:val="00664C38"/>
    <w:rsid w:val="006C2842"/>
    <w:rsid w:val="00765A27"/>
    <w:rsid w:val="007B29E9"/>
    <w:rsid w:val="007D71F4"/>
    <w:rsid w:val="00863EEC"/>
    <w:rsid w:val="00912B09"/>
    <w:rsid w:val="00974FA1"/>
    <w:rsid w:val="009906FA"/>
    <w:rsid w:val="009D5618"/>
    <w:rsid w:val="009E7026"/>
    <w:rsid w:val="00A02DA0"/>
    <w:rsid w:val="00A07262"/>
    <w:rsid w:val="00A33DC6"/>
    <w:rsid w:val="00A85E08"/>
    <w:rsid w:val="00AA7B50"/>
    <w:rsid w:val="00AF2120"/>
    <w:rsid w:val="00AF71A6"/>
    <w:rsid w:val="00B1386F"/>
    <w:rsid w:val="00B243DE"/>
    <w:rsid w:val="00B85D22"/>
    <w:rsid w:val="00BD255E"/>
    <w:rsid w:val="00C3119E"/>
    <w:rsid w:val="00C526F4"/>
    <w:rsid w:val="00CA7331"/>
    <w:rsid w:val="00CB09CB"/>
    <w:rsid w:val="00D23CC2"/>
    <w:rsid w:val="00D27F86"/>
    <w:rsid w:val="00D33049"/>
    <w:rsid w:val="00D63FE4"/>
    <w:rsid w:val="00DA464D"/>
    <w:rsid w:val="00DC44AD"/>
    <w:rsid w:val="00DD096E"/>
    <w:rsid w:val="00DE5047"/>
    <w:rsid w:val="00DE52A4"/>
    <w:rsid w:val="00EB48BB"/>
    <w:rsid w:val="00F0073E"/>
    <w:rsid w:val="00FD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CC2"/>
    <w:pPr>
      <w:widowControl w:val="0"/>
      <w:suppressAutoHyphens/>
      <w:spacing w:after="160" w:line="249" w:lineRule="auto"/>
    </w:pPr>
    <w:rPr>
      <w:rFonts w:ascii="Calibri" w:hAnsi="Calibri" w:cs="Calibri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23CC2"/>
  </w:style>
  <w:style w:type="character" w:customStyle="1" w:styleId="RTFNum21">
    <w:name w:val="RTF_Num 2 1"/>
    <w:rsid w:val="00D23CC2"/>
    <w:rPr>
      <w:rFonts w:ascii="Symbol" w:eastAsia="Symbol" w:hAnsi="Symbol" w:cs="Symbol"/>
    </w:rPr>
  </w:style>
  <w:style w:type="character" w:customStyle="1" w:styleId="RTFNum22">
    <w:name w:val="RTF_Num 2 2"/>
    <w:rsid w:val="00D23CC2"/>
    <w:rPr>
      <w:rFonts w:ascii="Cambria" w:eastAsia="Times New Roman" w:hAnsi="Cambria" w:cs="Cambria"/>
    </w:rPr>
  </w:style>
  <w:style w:type="character" w:customStyle="1" w:styleId="RTFNum23">
    <w:name w:val="RTF_Num 2 3"/>
    <w:rsid w:val="00D23CC2"/>
    <w:rPr>
      <w:rFonts w:ascii="Cambria" w:eastAsia="Cambria" w:hAnsi="Cambria" w:cs="Cambria"/>
    </w:rPr>
  </w:style>
  <w:style w:type="character" w:customStyle="1" w:styleId="RTFNum24">
    <w:name w:val="RTF_Num 2 4"/>
    <w:rsid w:val="00D23CC2"/>
    <w:rPr>
      <w:rFonts w:ascii="Symbol" w:eastAsia="Symbol" w:hAnsi="Symbol" w:cs="Symbol"/>
    </w:rPr>
  </w:style>
  <w:style w:type="character" w:customStyle="1" w:styleId="RTFNum25">
    <w:name w:val="RTF_Num 2 5"/>
    <w:rsid w:val="00D23CC2"/>
    <w:rPr>
      <w:rFonts w:ascii="Cambria" w:eastAsia="Times New Roman" w:hAnsi="Cambria" w:cs="Cambria"/>
    </w:rPr>
  </w:style>
  <w:style w:type="character" w:customStyle="1" w:styleId="RTFNum26">
    <w:name w:val="RTF_Num 2 6"/>
    <w:rsid w:val="00D23CC2"/>
    <w:rPr>
      <w:rFonts w:ascii="Cambria" w:eastAsia="Cambria" w:hAnsi="Cambria" w:cs="Cambria"/>
    </w:rPr>
  </w:style>
  <w:style w:type="character" w:customStyle="1" w:styleId="RTFNum27">
    <w:name w:val="RTF_Num 2 7"/>
    <w:rsid w:val="00D23CC2"/>
    <w:rPr>
      <w:rFonts w:ascii="Symbol" w:eastAsia="Symbol" w:hAnsi="Symbol" w:cs="Symbol"/>
    </w:rPr>
  </w:style>
  <w:style w:type="character" w:customStyle="1" w:styleId="RTFNum28">
    <w:name w:val="RTF_Num 2 8"/>
    <w:rsid w:val="00D23CC2"/>
    <w:rPr>
      <w:rFonts w:ascii="Cambria" w:eastAsia="Times New Roman" w:hAnsi="Cambria" w:cs="Cambria"/>
    </w:rPr>
  </w:style>
  <w:style w:type="character" w:customStyle="1" w:styleId="RTFNum29">
    <w:name w:val="RTF_Num 2 9"/>
    <w:rsid w:val="00D23CC2"/>
    <w:rPr>
      <w:rFonts w:ascii="Cambria" w:eastAsia="Cambria" w:hAnsi="Cambria" w:cs="Cambria"/>
    </w:rPr>
  </w:style>
  <w:style w:type="character" w:customStyle="1" w:styleId="RTFNum31">
    <w:name w:val="RTF_Num 3 1"/>
    <w:rsid w:val="00D23CC2"/>
    <w:rPr>
      <w:rFonts w:ascii="Symbol" w:eastAsia="Symbol" w:hAnsi="Symbol" w:cs="Symbol"/>
    </w:rPr>
  </w:style>
  <w:style w:type="character" w:customStyle="1" w:styleId="RTFNum32">
    <w:name w:val="RTF_Num 3 2"/>
    <w:rsid w:val="00D23CC2"/>
    <w:rPr>
      <w:rFonts w:ascii="Cambria" w:eastAsia="Times New Roman" w:hAnsi="Cambria" w:cs="Cambria"/>
    </w:rPr>
  </w:style>
  <w:style w:type="character" w:customStyle="1" w:styleId="RTFNum33">
    <w:name w:val="RTF_Num 3 3"/>
    <w:rsid w:val="00D23CC2"/>
    <w:rPr>
      <w:rFonts w:ascii="Cambria" w:eastAsia="Cambria" w:hAnsi="Cambria" w:cs="Cambria"/>
    </w:rPr>
  </w:style>
  <w:style w:type="character" w:customStyle="1" w:styleId="RTFNum34">
    <w:name w:val="RTF_Num 3 4"/>
    <w:rsid w:val="00D23CC2"/>
    <w:rPr>
      <w:rFonts w:ascii="Symbol" w:eastAsia="Symbol" w:hAnsi="Symbol" w:cs="Symbol"/>
    </w:rPr>
  </w:style>
  <w:style w:type="character" w:customStyle="1" w:styleId="RTFNum35">
    <w:name w:val="RTF_Num 3 5"/>
    <w:rsid w:val="00D23CC2"/>
    <w:rPr>
      <w:rFonts w:ascii="Cambria" w:eastAsia="Times New Roman" w:hAnsi="Cambria" w:cs="Cambria"/>
    </w:rPr>
  </w:style>
  <w:style w:type="character" w:customStyle="1" w:styleId="RTFNum36">
    <w:name w:val="RTF_Num 3 6"/>
    <w:rsid w:val="00D23CC2"/>
    <w:rPr>
      <w:rFonts w:ascii="Cambria" w:eastAsia="Cambria" w:hAnsi="Cambria" w:cs="Cambria"/>
    </w:rPr>
  </w:style>
  <w:style w:type="character" w:customStyle="1" w:styleId="RTFNum37">
    <w:name w:val="RTF_Num 3 7"/>
    <w:rsid w:val="00D23CC2"/>
    <w:rPr>
      <w:rFonts w:ascii="Symbol" w:eastAsia="Symbol" w:hAnsi="Symbol" w:cs="Symbol"/>
    </w:rPr>
  </w:style>
  <w:style w:type="character" w:customStyle="1" w:styleId="RTFNum38">
    <w:name w:val="RTF_Num 3 8"/>
    <w:rsid w:val="00D23CC2"/>
    <w:rPr>
      <w:rFonts w:ascii="Cambria" w:eastAsia="Times New Roman" w:hAnsi="Cambria" w:cs="Cambria"/>
    </w:rPr>
  </w:style>
  <w:style w:type="character" w:customStyle="1" w:styleId="RTFNum39">
    <w:name w:val="RTF_Num 3 9"/>
    <w:rsid w:val="00D23CC2"/>
    <w:rPr>
      <w:rFonts w:ascii="Cambria" w:eastAsia="Cambria" w:hAnsi="Cambria" w:cs="Cambria"/>
    </w:rPr>
  </w:style>
  <w:style w:type="character" w:customStyle="1" w:styleId="RTFNum41">
    <w:name w:val="RTF_Num 4 1"/>
    <w:rsid w:val="00D23CC2"/>
    <w:rPr>
      <w:rFonts w:cs="Times New Roman"/>
    </w:rPr>
  </w:style>
  <w:style w:type="character" w:customStyle="1" w:styleId="RTFNum42">
    <w:name w:val="RTF_Num 4 2"/>
    <w:rsid w:val="00D23CC2"/>
    <w:rPr>
      <w:rFonts w:cs="Times New Roman"/>
    </w:rPr>
  </w:style>
  <w:style w:type="character" w:customStyle="1" w:styleId="RTFNum43">
    <w:name w:val="RTF_Num 4 3"/>
    <w:rsid w:val="00D23CC2"/>
    <w:rPr>
      <w:rFonts w:cs="Times New Roman"/>
    </w:rPr>
  </w:style>
  <w:style w:type="character" w:customStyle="1" w:styleId="RTFNum44">
    <w:name w:val="RTF_Num 4 4"/>
    <w:rsid w:val="00D23CC2"/>
    <w:rPr>
      <w:rFonts w:cs="Times New Roman"/>
    </w:rPr>
  </w:style>
  <w:style w:type="character" w:customStyle="1" w:styleId="RTFNum45">
    <w:name w:val="RTF_Num 4 5"/>
    <w:rsid w:val="00D23CC2"/>
    <w:rPr>
      <w:rFonts w:cs="Times New Roman"/>
    </w:rPr>
  </w:style>
  <w:style w:type="character" w:customStyle="1" w:styleId="RTFNum46">
    <w:name w:val="RTF_Num 4 6"/>
    <w:rsid w:val="00D23CC2"/>
    <w:rPr>
      <w:rFonts w:cs="Times New Roman"/>
    </w:rPr>
  </w:style>
  <w:style w:type="character" w:customStyle="1" w:styleId="RTFNum47">
    <w:name w:val="RTF_Num 4 7"/>
    <w:rsid w:val="00D23CC2"/>
    <w:rPr>
      <w:rFonts w:cs="Times New Roman"/>
    </w:rPr>
  </w:style>
  <w:style w:type="character" w:customStyle="1" w:styleId="RTFNum48">
    <w:name w:val="RTF_Num 4 8"/>
    <w:rsid w:val="00D23CC2"/>
    <w:rPr>
      <w:rFonts w:cs="Times New Roman"/>
    </w:rPr>
  </w:style>
  <w:style w:type="character" w:customStyle="1" w:styleId="RTFNum49">
    <w:name w:val="RTF_Num 4 9"/>
    <w:rsid w:val="00D23CC2"/>
    <w:rPr>
      <w:rFonts w:cs="Times New Roman"/>
    </w:rPr>
  </w:style>
  <w:style w:type="character" w:customStyle="1" w:styleId="RTFNum51">
    <w:name w:val="RTF_Num 5 1"/>
    <w:rsid w:val="00D23CC2"/>
    <w:rPr>
      <w:rFonts w:ascii="Symbol" w:eastAsia="Symbol" w:hAnsi="Symbol" w:cs="Symbol"/>
    </w:rPr>
  </w:style>
  <w:style w:type="character" w:customStyle="1" w:styleId="RTFNum52">
    <w:name w:val="RTF_Num 5 2"/>
    <w:rsid w:val="00D23CC2"/>
    <w:rPr>
      <w:rFonts w:ascii="Courier New" w:eastAsia="Courier New" w:hAnsi="Courier New" w:cs="Courier New"/>
    </w:rPr>
  </w:style>
  <w:style w:type="character" w:customStyle="1" w:styleId="RTFNum53">
    <w:name w:val="RTF_Num 5 3"/>
    <w:rsid w:val="00D23CC2"/>
    <w:rPr>
      <w:rFonts w:ascii="Wingdings" w:eastAsia="Wingdings" w:hAnsi="Wingdings" w:cs="Wingdings"/>
    </w:rPr>
  </w:style>
  <w:style w:type="character" w:customStyle="1" w:styleId="RTFNum54">
    <w:name w:val="RTF_Num 5 4"/>
    <w:rsid w:val="00D23CC2"/>
    <w:rPr>
      <w:rFonts w:ascii="Symbol" w:eastAsia="Symbol" w:hAnsi="Symbol" w:cs="Symbol"/>
    </w:rPr>
  </w:style>
  <w:style w:type="character" w:customStyle="1" w:styleId="RTFNum55">
    <w:name w:val="RTF_Num 5 5"/>
    <w:rsid w:val="00D23CC2"/>
    <w:rPr>
      <w:rFonts w:ascii="Courier New" w:eastAsia="Courier New" w:hAnsi="Courier New" w:cs="Courier New"/>
    </w:rPr>
  </w:style>
  <w:style w:type="character" w:customStyle="1" w:styleId="RTFNum56">
    <w:name w:val="RTF_Num 5 6"/>
    <w:rsid w:val="00D23CC2"/>
    <w:rPr>
      <w:rFonts w:ascii="Wingdings" w:eastAsia="Wingdings" w:hAnsi="Wingdings" w:cs="Wingdings"/>
    </w:rPr>
  </w:style>
  <w:style w:type="character" w:customStyle="1" w:styleId="RTFNum57">
    <w:name w:val="RTF_Num 5 7"/>
    <w:rsid w:val="00D23CC2"/>
    <w:rPr>
      <w:rFonts w:ascii="Symbol" w:eastAsia="Symbol" w:hAnsi="Symbol" w:cs="Symbol"/>
    </w:rPr>
  </w:style>
  <w:style w:type="character" w:customStyle="1" w:styleId="RTFNum58">
    <w:name w:val="RTF_Num 5 8"/>
    <w:rsid w:val="00D23CC2"/>
    <w:rPr>
      <w:rFonts w:ascii="Courier New" w:eastAsia="Courier New" w:hAnsi="Courier New" w:cs="Courier New"/>
    </w:rPr>
  </w:style>
  <w:style w:type="character" w:customStyle="1" w:styleId="RTFNum59">
    <w:name w:val="RTF_Num 5 9"/>
    <w:rsid w:val="00D23CC2"/>
    <w:rPr>
      <w:rFonts w:ascii="Wingdings" w:eastAsia="Wingdings" w:hAnsi="Wingdings" w:cs="Wingdings"/>
    </w:rPr>
  </w:style>
  <w:style w:type="character" w:customStyle="1" w:styleId="ListLabel1">
    <w:name w:val="ListLabel 1"/>
    <w:rsid w:val="00D23CC2"/>
    <w:rPr>
      <w:rFonts w:eastAsia="Times New Roman" w:cs="SimSun"/>
    </w:rPr>
  </w:style>
  <w:style w:type="character" w:customStyle="1" w:styleId="ListLabel2">
    <w:name w:val="ListLabel 2"/>
    <w:rsid w:val="00D23CC2"/>
    <w:rPr>
      <w:rFonts w:eastAsia="Times New Roman"/>
    </w:rPr>
  </w:style>
  <w:style w:type="character" w:customStyle="1" w:styleId="Punti">
    <w:name w:val="Punti"/>
    <w:rsid w:val="00D23CC2"/>
    <w:rPr>
      <w:rFonts w:ascii="OpenSymbol" w:eastAsia="OpenSymbol" w:hAnsi="OpenSymbol" w:cs="OpenSymbol"/>
    </w:rPr>
  </w:style>
  <w:style w:type="character" w:customStyle="1" w:styleId="IntestazioneCarattere">
    <w:name w:val="Intestazione Carattere"/>
    <w:rsid w:val="00D23CC2"/>
    <w:rPr>
      <w:rFonts w:cs="Times New Roman"/>
    </w:rPr>
  </w:style>
  <w:style w:type="character" w:customStyle="1" w:styleId="CorpotestoCarattere">
    <w:name w:val="Corpo testo Carattere"/>
    <w:rsid w:val="00D23CC2"/>
    <w:rPr>
      <w:rFonts w:cs="Times New Roman"/>
    </w:rPr>
  </w:style>
  <w:style w:type="character" w:styleId="Enfasigrassetto">
    <w:name w:val="Strong"/>
    <w:qFormat/>
    <w:rsid w:val="00D23CC2"/>
    <w:rPr>
      <w:b/>
      <w:bCs/>
    </w:rPr>
  </w:style>
  <w:style w:type="character" w:customStyle="1" w:styleId="WWCharLFO1LVL1">
    <w:name w:val="WW_CharLFO1LVL1"/>
    <w:rsid w:val="00D23CC2"/>
    <w:rPr>
      <w:rFonts w:ascii="Symbol" w:eastAsia="Symbol" w:hAnsi="Symbol" w:cs="Symbol"/>
    </w:rPr>
  </w:style>
  <w:style w:type="character" w:customStyle="1" w:styleId="WWCharLFO1LVL2">
    <w:name w:val="WW_CharLFO1LVL2"/>
    <w:rsid w:val="00D23CC2"/>
    <w:rPr>
      <w:rFonts w:ascii="Cambria" w:eastAsia="Times New Roman" w:hAnsi="Cambria" w:cs="Cambria"/>
    </w:rPr>
  </w:style>
  <w:style w:type="character" w:customStyle="1" w:styleId="WWCharLFO1LVL3">
    <w:name w:val="WW_CharLFO1LVL3"/>
    <w:rsid w:val="00D23CC2"/>
    <w:rPr>
      <w:rFonts w:ascii="Cambria" w:eastAsia="Cambria" w:hAnsi="Cambria" w:cs="Cambria"/>
    </w:rPr>
  </w:style>
  <w:style w:type="character" w:customStyle="1" w:styleId="WWCharLFO1LVL4">
    <w:name w:val="WW_CharLFO1LVL4"/>
    <w:rsid w:val="00D23CC2"/>
    <w:rPr>
      <w:rFonts w:ascii="Symbol" w:eastAsia="Symbol" w:hAnsi="Symbol" w:cs="Symbol"/>
    </w:rPr>
  </w:style>
  <w:style w:type="character" w:customStyle="1" w:styleId="WWCharLFO1LVL5">
    <w:name w:val="WW_CharLFO1LVL5"/>
    <w:rsid w:val="00D23CC2"/>
    <w:rPr>
      <w:rFonts w:ascii="Cambria" w:eastAsia="Times New Roman" w:hAnsi="Cambria" w:cs="Cambria"/>
    </w:rPr>
  </w:style>
  <w:style w:type="character" w:customStyle="1" w:styleId="WWCharLFO1LVL6">
    <w:name w:val="WW_CharLFO1LVL6"/>
    <w:rsid w:val="00D23CC2"/>
    <w:rPr>
      <w:rFonts w:ascii="Cambria" w:eastAsia="Cambria" w:hAnsi="Cambria" w:cs="Cambria"/>
    </w:rPr>
  </w:style>
  <w:style w:type="character" w:customStyle="1" w:styleId="WWCharLFO1LVL7">
    <w:name w:val="WW_CharLFO1LVL7"/>
    <w:rsid w:val="00D23CC2"/>
    <w:rPr>
      <w:rFonts w:ascii="Symbol" w:eastAsia="Symbol" w:hAnsi="Symbol" w:cs="Symbol"/>
    </w:rPr>
  </w:style>
  <w:style w:type="character" w:customStyle="1" w:styleId="WWCharLFO1LVL8">
    <w:name w:val="WW_CharLFO1LVL8"/>
    <w:rsid w:val="00D23CC2"/>
    <w:rPr>
      <w:rFonts w:ascii="Cambria" w:eastAsia="Times New Roman" w:hAnsi="Cambria" w:cs="Cambria"/>
    </w:rPr>
  </w:style>
  <w:style w:type="character" w:customStyle="1" w:styleId="WWCharLFO1LVL9">
    <w:name w:val="WW_CharLFO1LVL9"/>
    <w:rsid w:val="00D23CC2"/>
    <w:rPr>
      <w:rFonts w:ascii="Cambria" w:eastAsia="Cambria" w:hAnsi="Cambria" w:cs="Cambria"/>
    </w:rPr>
  </w:style>
  <w:style w:type="character" w:customStyle="1" w:styleId="WWCharLFO2LVL1">
    <w:name w:val="WW_CharLFO2LVL1"/>
    <w:rsid w:val="00D23CC2"/>
    <w:rPr>
      <w:rFonts w:ascii="Symbol" w:eastAsia="Symbol" w:hAnsi="Symbol" w:cs="Symbol"/>
    </w:rPr>
  </w:style>
  <w:style w:type="character" w:customStyle="1" w:styleId="WWCharLFO2LVL2">
    <w:name w:val="WW_CharLFO2LVL2"/>
    <w:rsid w:val="00D23CC2"/>
    <w:rPr>
      <w:rFonts w:ascii="Cambria" w:eastAsia="Times New Roman" w:hAnsi="Cambria" w:cs="Cambria"/>
    </w:rPr>
  </w:style>
  <w:style w:type="character" w:customStyle="1" w:styleId="WWCharLFO2LVL3">
    <w:name w:val="WW_CharLFO2LVL3"/>
    <w:rsid w:val="00D23CC2"/>
    <w:rPr>
      <w:rFonts w:ascii="Cambria" w:eastAsia="Cambria" w:hAnsi="Cambria" w:cs="Cambria"/>
    </w:rPr>
  </w:style>
  <w:style w:type="character" w:customStyle="1" w:styleId="WWCharLFO2LVL4">
    <w:name w:val="WW_CharLFO2LVL4"/>
    <w:rsid w:val="00D23CC2"/>
    <w:rPr>
      <w:rFonts w:ascii="Symbol" w:eastAsia="Symbol" w:hAnsi="Symbol" w:cs="Symbol"/>
    </w:rPr>
  </w:style>
  <w:style w:type="character" w:customStyle="1" w:styleId="WWCharLFO2LVL5">
    <w:name w:val="WW_CharLFO2LVL5"/>
    <w:rsid w:val="00D23CC2"/>
    <w:rPr>
      <w:rFonts w:ascii="Cambria" w:eastAsia="Times New Roman" w:hAnsi="Cambria" w:cs="Cambria"/>
    </w:rPr>
  </w:style>
  <w:style w:type="character" w:customStyle="1" w:styleId="WWCharLFO2LVL6">
    <w:name w:val="WW_CharLFO2LVL6"/>
    <w:rsid w:val="00D23CC2"/>
    <w:rPr>
      <w:rFonts w:ascii="Cambria" w:eastAsia="Cambria" w:hAnsi="Cambria" w:cs="Cambria"/>
    </w:rPr>
  </w:style>
  <w:style w:type="character" w:customStyle="1" w:styleId="WWCharLFO2LVL7">
    <w:name w:val="WW_CharLFO2LVL7"/>
    <w:rsid w:val="00D23CC2"/>
    <w:rPr>
      <w:rFonts w:ascii="Symbol" w:eastAsia="Symbol" w:hAnsi="Symbol" w:cs="Symbol"/>
    </w:rPr>
  </w:style>
  <w:style w:type="character" w:customStyle="1" w:styleId="WWCharLFO2LVL8">
    <w:name w:val="WW_CharLFO2LVL8"/>
    <w:rsid w:val="00D23CC2"/>
    <w:rPr>
      <w:rFonts w:ascii="Cambria" w:eastAsia="Times New Roman" w:hAnsi="Cambria" w:cs="Cambria"/>
    </w:rPr>
  </w:style>
  <w:style w:type="character" w:customStyle="1" w:styleId="WWCharLFO2LVL9">
    <w:name w:val="WW_CharLFO2LVL9"/>
    <w:rsid w:val="00D23CC2"/>
    <w:rPr>
      <w:rFonts w:ascii="Cambria" w:eastAsia="Cambria" w:hAnsi="Cambria" w:cs="Cambria"/>
    </w:rPr>
  </w:style>
  <w:style w:type="character" w:customStyle="1" w:styleId="WWCharLFO3LVL1">
    <w:name w:val="WW_CharLFO3LVL1"/>
    <w:rsid w:val="00D23CC2"/>
    <w:rPr>
      <w:rFonts w:ascii="Symbol" w:hAnsi="Symbol" w:cs="Times New Roman"/>
    </w:rPr>
  </w:style>
  <w:style w:type="character" w:customStyle="1" w:styleId="WWCharLFO3LVL2">
    <w:name w:val="WW_CharLFO3LVL2"/>
    <w:rsid w:val="00D23CC2"/>
    <w:rPr>
      <w:rFonts w:ascii="Cambria" w:hAnsi="Cambria" w:cs="Times New Roman"/>
    </w:rPr>
  </w:style>
  <w:style w:type="character" w:customStyle="1" w:styleId="WWCharLFO3LVL3">
    <w:name w:val="WW_CharLFO3LVL3"/>
    <w:rsid w:val="00D23CC2"/>
    <w:rPr>
      <w:rFonts w:ascii="Cambria" w:hAnsi="Cambria" w:cs="Times New Roman"/>
    </w:rPr>
  </w:style>
  <w:style w:type="character" w:customStyle="1" w:styleId="WWCharLFO3LVL4">
    <w:name w:val="WW_CharLFO3LVL4"/>
    <w:rsid w:val="00D23CC2"/>
    <w:rPr>
      <w:rFonts w:ascii="Symbol" w:hAnsi="Symbol" w:cs="Times New Roman"/>
    </w:rPr>
  </w:style>
  <w:style w:type="character" w:customStyle="1" w:styleId="WWCharLFO3LVL5">
    <w:name w:val="WW_CharLFO3LVL5"/>
    <w:rsid w:val="00D23CC2"/>
    <w:rPr>
      <w:rFonts w:ascii="Cambria" w:hAnsi="Cambria" w:cs="Times New Roman"/>
    </w:rPr>
  </w:style>
  <w:style w:type="character" w:customStyle="1" w:styleId="WWCharLFO3LVL6">
    <w:name w:val="WW_CharLFO3LVL6"/>
    <w:rsid w:val="00D23CC2"/>
    <w:rPr>
      <w:rFonts w:ascii="Cambria" w:hAnsi="Cambria" w:cs="Times New Roman"/>
    </w:rPr>
  </w:style>
  <w:style w:type="character" w:customStyle="1" w:styleId="WWCharLFO3LVL7">
    <w:name w:val="WW_CharLFO3LVL7"/>
    <w:rsid w:val="00D23CC2"/>
    <w:rPr>
      <w:rFonts w:ascii="Symbol" w:hAnsi="Symbol" w:cs="Times New Roman"/>
    </w:rPr>
  </w:style>
  <w:style w:type="character" w:customStyle="1" w:styleId="WWCharLFO3LVL8">
    <w:name w:val="WW_CharLFO3LVL8"/>
    <w:rsid w:val="00D23CC2"/>
    <w:rPr>
      <w:rFonts w:ascii="Cambria" w:hAnsi="Cambria" w:cs="Times New Roman"/>
    </w:rPr>
  </w:style>
  <w:style w:type="character" w:customStyle="1" w:styleId="WWCharLFO3LVL9">
    <w:name w:val="WW_CharLFO3LVL9"/>
    <w:rsid w:val="00D23CC2"/>
    <w:rPr>
      <w:rFonts w:ascii="Cambria" w:hAnsi="Cambria" w:cs="Times New Roman"/>
    </w:rPr>
  </w:style>
  <w:style w:type="paragraph" w:customStyle="1" w:styleId="Titolo11">
    <w:name w:val="Titolo 11"/>
    <w:basedOn w:val="Intestazione1"/>
    <w:next w:val="Corpodeltesto"/>
    <w:rsid w:val="00D23CC2"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</w:rPr>
  </w:style>
  <w:style w:type="paragraph" w:customStyle="1" w:styleId="Normale1">
    <w:name w:val="Normale1"/>
    <w:rsid w:val="00D23CC2"/>
    <w:pPr>
      <w:widowControl w:val="0"/>
      <w:suppressAutoHyphens/>
      <w:autoSpaceDE w:val="0"/>
      <w:spacing w:line="100" w:lineRule="atLeast"/>
      <w:textAlignment w:val="baseline"/>
    </w:pPr>
    <w:rPr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WW-Predefinito"/>
    <w:next w:val="Corpodeltesto"/>
    <w:rsid w:val="00D23CC2"/>
    <w:pPr>
      <w:keepNext/>
      <w:autoSpaceDE w:val="0"/>
      <w:spacing w:before="240" w:after="120"/>
    </w:pPr>
    <w:rPr>
      <w:rFonts w:ascii="Arial" w:hAnsi="Arial" w:cs="Microsoft YaHei"/>
      <w:sz w:val="28"/>
    </w:rPr>
  </w:style>
  <w:style w:type="paragraph" w:styleId="Corpodeltesto">
    <w:name w:val="Body Text"/>
    <w:basedOn w:val="WW-Predefinito"/>
    <w:rsid w:val="00D23CC2"/>
    <w:pPr>
      <w:autoSpaceDE w:val="0"/>
      <w:spacing w:after="120"/>
    </w:pPr>
    <w:rPr>
      <w:rFonts w:cs="Cambria"/>
    </w:rPr>
  </w:style>
  <w:style w:type="paragraph" w:styleId="Elenco">
    <w:name w:val="List"/>
    <w:basedOn w:val="Corpodeltesto"/>
    <w:rsid w:val="00D23CC2"/>
  </w:style>
  <w:style w:type="paragraph" w:customStyle="1" w:styleId="Didascalia1">
    <w:name w:val="Didascalia1"/>
    <w:basedOn w:val="WW-Predefinito"/>
    <w:rsid w:val="00D23CC2"/>
    <w:pPr>
      <w:autoSpaceDE w:val="0"/>
      <w:spacing w:before="120" w:after="120"/>
    </w:pPr>
    <w:rPr>
      <w:rFonts w:cs="Cambria"/>
      <w:i/>
      <w:iCs/>
    </w:rPr>
  </w:style>
  <w:style w:type="paragraph" w:customStyle="1" w:styleId="Indice">
    <w:name w:val="Indice"/>
    <w:basedOn w:val="WW-Predefinito"/>
    <w:rsid w:val="00D23CC2"/>
    <w:pPr>
      <w:autoSpaceDE w:val="0"/>
    </w:pPr>
    <w:rPr>
      <w:rFonts w:cs="Cambria"/>
    </w:rPr>
  </w:style>
  <w:style w:type="paragraph" w:customStyle="1" w:styleId="WW-Predefinito">
    <w:name w:val="WW-Predefinito"/>
    <w:rsid w:val="00D23CC2"/>
    <w:pPr>
      <w:widowControl w:val="0"/>
      <w:suppressAutoHyphens/>
      <w:spacing w:line="100" w:lineRule="atLeast"/>
    </w:pPr>
    <w:rPr>
      <w:rFonts w:ascii="Cambria" w:hAnsi="Cambria" w:cs="SimSun"/>
      <w:kern w:val="1"/>
      <w:sz w:val="24"/>
      <w:szCs w:val="24"/>
      <w:lang w:eastAsia="hi-IN" w:bidi="hi-IN"/>
    </w:rPr>
  </w:style>
  <w:style w:type="paragraph" w:styleId="Paragrafoelenco">
    <w:name w:val="List Paragraph"/>
    <w:basedOn w:val="WW-Predefinito"/>
    <w:uiPriority w:val="34"/>
    <w:qFormat/>
    <w:rsid w:val="00D23CC2"/>
    <w:pPr>
      <w:autoSpaceDE w:val="0"/>
      <w:ind w:left="720"/>
    </w:pPr>
    <w:rPr>
      <w:rFonts w:cs="Cambria"/>
    </w:rPr>
  </w:style>
  <w:style w:type="character" w:styleId="Collegamentoipertestuale">
    <w:name w:val="Hyperlink"/>
    <w:uiPriority w:val="99"/>
    <w:unhideWhenUsed/>
    <w:rsid w:val="00322CB5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22CB5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141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654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Roccasalva</dc:creator>
  <cp:lastModifiedBy>capuano giuseppe</cp:lastModifiedBy>
  <cp:revision>4</cp:revision>
  <cp:lastPrinted>1899-12-31T23:00:00Z</cp:lastPrinted>
  <dcterms:created xsi:type="dcterms:W3CDTF">2016-09-13T17:36:00Z</dcterms:created>
  <dcterms:modified xsi:type="dcterms:W3CDTF">2016-09-21T11:08:00Z</dcterms:modified>
</cp:coreProperties>
</file>